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F380E7" w14:textId="77777777" w:rsidR="00206669" w:rsidRPr="00A43E00" w:rsidRDefault="00206669" w:rsidP="001E7259">
      <w:pPr>
        <w:pStyle w:val="NoSpacing"/>
        <w:jc w:val="center"/>
        <w:rPr>
          <w:b/>
          <w:sz w:val="48"/>
          <w:szCs w:val="48"/>
          <w:u w:val="single"/>
        </w:rPr>
      </w:pPr>
      <w:r w:rsidRPr="00A43E00">
        <w:rPr>
          <w:b/>
          <w:sz w:val="48"/>
          <w:szCs w:val="48"/>
          <w:u w:val="single"/>
        </w:rPr>
        <w:t>Single Parameter Scaling Theory</w:t>
      </w:r>
    </w:p>
    <w:p w14:paraId="27AFE537" w14:textId="57A4A344" w:rsidR="00185708" w:rsidRDefault="00185708" w:rsidP="00206669">
      <w:pPr>
        <w:pStyle w:val="NoSpacing"/>
      </w:pPr>
    </w:p>
    <w:p w14:paraId="62184D14" w14:textId="77777777" w:rsidR="00A43E00" w:rsidRPr="00206669" w:rsidRDefault="00A43E00" w:rsidP="00206669">
      <w:pPr>
        <w:pStyle w:val="NoSpacing"/>
      </w:pPr>
    </w:p>
    <w:p w14:paraId="14C42537" w14:textId="4FF309FA" w:rsidR="00206669" w:rsidRPr="00BC48D2" w:rsidRDefault="00046F17" w:rsidP="00206669">
      <w:pPr>
        <w:pStyle w:val="NoSpacing"/>
        <w:rPr>
          <w:sz w:val="24"/>
          <w:szCs w:val="24"/>
        </w:rPr>
      </w:pPr>
      <w:r w:rsidRPr="00BC48D2">
        <w:rPr>
          <w:sz w:val="24"/>
          <w:szCs w:val="24"/>
        </w:rPr>
        <w:t>So those guys: Ramakrishnan, Lee, Anderson?, etc., argued that the conductance itself ought to obey a single parameter scaling law:</w:t>
      </w:r>
    </w:p>
    <w:p w14:paraId="01EE141D" w14:textId="77777777" w:rsidR="00046F17" w:rsidRPr="00BC48D2" w:rsidRDefault="00046F17" w:rsidP="00206669">
      <w:pPr>
        <w:pStyle w:val="NoSpacing"/>
        <w:rPr>
          <w:sz w:val="24"/>
          <w:szCs w:val="24"/>
        </w:rPr>
      </w:pPr>
    </w:p>
    <w:p w14:paraId="43D47603" w14:textId="77777777" w:rsidR="00206669" w:rsidRPr="00BC48D2" w:rsidRDefault="00206669" w:rsidP="00206669">
      <w:pPr>
        <w:pStyle w:val="NoSpacing"/>
        <w:rPr>
          <w:sz w:val="24"/>
          <w:szCs w:val="24"/>
        </w:rPr>
      </w:pPr>
      <w:r w:rsidRPr="00BC48D2">
        <w:rPr>
          <w:sz w:val="24"/>
          <w:szCs w:val="24"/>
        </w:rPr>
        <w:object w:dxaOrig="1420" w:dyaOrig="620" w14:anchorId="60DABF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1.55pt;height:30.45pt" o:ole="" filled="t" fillcolor="#cfc">
            <v:imagedata r:id="rId4" o:title=""/>
          </v:shape>
          <o:OLEObject Type="Embed" ProgID="Equation.DSMT4" ShapeID="_x0000_i1025" DrawAspect="Content" ObjectID="_1786193501" r:id="rId5"/>
        </w:object>
      </w:r>
    </w:p>
    <w:p w14:paraId="48C0326C" w14:textId="77777777" w:rsidR="00206669" w:rsidRPr="00BC48D2" w:rsidRDefault="00206669" w:rsidP="00206669">
      <w:pPr>
        <w:pStyle w:val="NoSpacing"/>
        <w:rPr>
          <w:sz w:val="24"/>
          <w:szCs w:val="24"/>
        </w:rPr>
      </w:pPr>
    </w:p>
    <w:p w14:paraId="105B3134" w14:textId="77777777" w:rsidR="00206669" w:rsidRPr="00BC48D2" w:rsidRDefault="00206669" w:rsidP="00206669">
      <w:pPr>
        <w:pStyle w:val="NoSpacing"/>
        <w:rPr>
          <w:sz w:val="24"/>
          <w:szCs w:val="24"/>
        </w:rPr>
      </w:pPr>
      <w:r w:rsidRPr="00BC48D2">
        <w:rPr>
          <w:sz w:val="24"/>
          <w:szCs w:val="24"/>
        </w:rPr>
        <w:t>where β(G) is some as of yet undetermined function called the scaling function.  We would expect however that β(G) is an analytic (I wouldn’t expect that the derivative on the LHS of the equal sign had any kinks in it), monotonic function.  We note that if you are at a conductance where β(G) is greater than 0, as you increase the length, G must increase also because the derivative is positive; but if you are at a conductance where β(G) is negative, as you increase the length, the conductance must decrease, because the derivative is negative.  Finally if you are at the conductance where β(G) = 0, then as you increase the length, the conductance won’t change - it remains scale invariant.   So there is a possibility to have a critical conductance, about which a conductor will scale to a metallic state, or to an insulating state, or nowhere.</w:t>
      </w:r>
    </w:p>
    <w:p w14:paraId="0896AAE3" w14:textId="1BBD1DBB" w:rsidR="00206669" w:rsidRDefault="00206669" w:rsidP="00206669">
      <w:pPr>
        <w:pStyle w:val="NoSpacing"/>
        <w:rPr>
          <w:sz w:val="24"/>
          <w:szCs w:val="24"/>
        </w:rPr>
      </w:pPr>
    </w:p>
    <w:p w14:paraId="5F376D6A" w14:textId="5922D2B8" w:rsidR="0002658A" w:rsidRDefault="0002658A" w:rsidP="0002658A">
      <w:pPr>
        <w:pStyle w:val="NoSpacing"/>
        <w:rPr>
          <w:sz w:val="24"/>
          <w:szCs w:val="24"/>
        </w:rPr>
      </w:pPr>
      <w:r>
        <w:rPr>
          <w:sz w:val="24"/>
          <w:szCs w:val="24"/>
        </w:rPr>
        <w:t>Note, as should be apparent given the previous file’s discussion, g = g(L/</w:t>
      </w:r>
      <w:r>
        <w:rPr>
          <w:rFonts w:ascii="Calibri" w:hAnsi="Calibri" w:cs="Calibri"/>
          <w:sz w:val="24"/>
          <w:szCs w:val="24"/>
        </w:rPr>
        <w:t>ξ</w:t>
      </w:r>
      <w:r>
        <w:rPr>
          <w:sz w:val="24"/>
          <w:szCs w:val="24"/>
        </w:rPr>
        <w:t>) is consistent with the SPS form, since:</w:t>
      </w:r>
    </w:p>
    <w:p w14:paraId="6C6D53FF" w14:textId="77777777" w:rsidR="0002658A" w:rsidRDefault="0002658A" w:rsidP="0002658A">
      <w:pPr>
        <w:pStyle w:val="NoSpacing"/>
        <w:rPr>
          <w:sz w:val="24"/>
          <w:szCs w:val="24"/>
        </w:rPr>
      </w:pPr>
    </w:p>
    <w:p w14:paraId="393C4B55" w14:textId="77777777" w:rsidR="0002658A" w:rsidRDefault="0002658A" w:rsidP="0002658A">
      <w:pPr>
        <w:pStyle w:val="NoSpacing"/>
        <w:rPr>
          <w:sz w:val="24"/>
          <w:szCs w:val="24"/>
        </w:rPr>
      </w:pPr>
      <w:r w:rsidRPr="00D25E59">
        <w:rPr>
          <w:position w:val="-46"/>
        </w:rPr>
        <w:object w:dxaOrig="5480" w:dyaOrig="1040" w14:anchorId="5B40C7A2">
          <v:shape id="_x0000_i1026" type="#_x0000_t75" style="width:274.3pt;height:52.3pt" o:ole="">
            <v:imagedata r:id="rId6" o:title=""/>
          </v:shape>
          <o:OLEObject Type="Embed" ProgID="Equation.DSMT4" ShapeID="_x0000_i1026" DrawAspect="Content" ObjectID="_1786193502" r:id="rId7"/>
        </w:object>
      </w:r>
    </w:p>
    <w:p w14:paraId="38060D80" w14:textId="77777777" w:rsidR="0002658A" w:rsidRPr="00BC48D2" w:rsidRDefault="0002658A" w:rsidP="00206669">
      <w:pPr>
        <w:pStyle w:val="NoSpacing"/>
        <w:rPr>
          <w:sz w:val="24"/>
          <w:szCs w:val="24"/>
        </w:rPr>
      </w:pPr>
    </w:p>
    <w:p w14:paraId="6034982F" w14:textId="77777777" w:rsidR="00206669" w:rsidRPr="00BC48D2" w:rsidRDefault="00206669" w:rsidP="00206669">
      <w:pPr>
        <w:pStyle w:val="NoSpacing"/>
        <w:rPr>
          <w:b/>
          <w:sz w:val="32"/>
          <w:szCs w:val="32"/>
        </w:rPr>
      </w:pPr>
      <w:r w:rsidRPr="00BC48D2">
        <w:rPr>
          <w:b/>
          <w:sz w:val="32"/>
          <w:szCs w:val="32"/>
        </w:rPr>
        <w:t>β(G) in different dimensions</w:t>
      </w:r>
    </w:p>
    <w:p w14:paraId="1242568D" w14:textId="37C3E9E1" w:rsidR="00046F17" w:rsidRPr="00BC48D2" w:rsidRDefault="00046F17" w:rsidP="00206669">
      <w:pPr>
        <w:pStyle w:val="NoSpacing"/>
        <w:rPr>
          <w:sz w:val="24"/>
          <w:szCs w:val="24"/>
        </w:rPr>
      </w:pPr>
      <w:r w:rsidRPr="00BC48D2">
        <w:rPr>
          <w:sz w:val="24"/>
          <w:szCs w:val="24"/>
        </w:rPr>
        <w:t xml:space="preserve">So for g &gt;&gt; 1, we have Ohm’s law, </w:t>
      </w:r>
      <w:r w:rsidR="00DA00E7" w:rsidRPr="00BC48D2">
        <w:rPr>
          <w:sz w:val="24"/>
          <w:szCs w:val="24"/>
        </w:rPr>
        <w:t xml:space="preserve">g = </w:t>
      </w:r>
      <w:r w:rsidR="00DA00E7" w:rsidRPr="00BC48D2">
        <w:rPr>
          <w:rFonts w:ascii="Calibri" w:hAnsi="Calibri" w:cs="Calibri"/>
          <w:sz w:val="24"/>
          <w:szCs w:val="24"/>
        </w:rPr>
        <w:t>σ</w:t>
      </w:r>
      <w:r w:rsidR="00DA00E7" w:rsidRPr="00BC48D2">
        <w:rPr>
          <w:sz w:val="24"/>
          <w:szCs w:val="24"/>
          <w:vertAlign w:val="subscript"/>
        </w:rPr>
        <w:t>0</w:t>
      </w:r>
      <w:r w:rsidR="00DA00E7" w:rsidRPr="00BC48D2">
        <w:rPr>
          <w:sz w:val="24"/>
          <w:szCs w:val="24"/>
        </w:rPr>
        <w:t>L</w:t>
      </w:r>
      <w:r w:rsidR="00DA00E7" w:rsidRPr="00BC48D2">
        <w:rPr>
          <w:sz w:val="24"/>
          <w:szCs w:val="24"/>
          <w:vertAlign w:val="superscript"/>
        </w:rPr>
        <w:t>d-2</w:t>
      </w:r>
      <w:r w:rsidR="00DA00E7" w:rsidRPr="00BC48D2">
        <w:rPr>
          <w:sz w:val="24"/>
          <w:szCs w:val="24"/>
        </w:rPr>
        <w:t>, and so:</w:t>
      </w:r>
    </w:p>
    <w:p w14:paraId="563FA5F7" w14:textId="77777777" w:rsidR="00046F17" w:rsidRPr="00BC48D2" w:rsidRDefault="00046F17" w:rsidP="00046F17">
      <w:pPr>
        <w:pStyle w:val="NoSpacing"/>
        <w:rPr>
          <w:sz w:val="24"/>
          <w:szCs w:val="24"/>
        </w:rPr>
      </w:pPr>
    </w:p>
    <w:p w14:paraId="62CEE99E" w14:textId="446904F7" w:rsidR="00046F17" w:rsidRPr="00BC48D2" w:rsidRDefault="00DA00E7" w:rsidP="00046F17">
      <w:pPr>
        <w:pStyle w:val="NoSpacing"/>
        <w:rPr>
          <w:sz w:val="24"/>
          <w:szCs w:val="24"/>
        </w:rPr>
      </w:pPr>
      <w:r w:rsidRPr="00BC48D2">
        <w:rPr>
          <w:position w:val="-10"/>
          <w:sz w:val="24"/>
          <w:szCs w:val="24"/>
        </w:rPr>
        <w:object w:dxaOrig="2860" w:dyaOrig="320" w14:anchorId="03BF3232">
          <v:shape id="_x0000_i1027" type="#_x0000_t75" style="width:142.3pt;height:16.3pt" o:ole="" filled="t" fillcolor="#cfc">
            <v:imagedata r:id="rId8" o:title=""/>
          </v:shape>
          <o:OLEObject Type="Embed" ProgID="Equation.DSMT4" ShapeID="_x0000_i1027" DrawAspect="Content" ObjectID="_1786193503" r:id="rId9"/>
        </w:object>
      </w:r>
    </w:p>
    <w:p w14:paraId="2457661A" w14:textId="54693C09" w:rsidR="00046F17" w:rsidRPr="00BC48D2" w:rsidRDefault="00046F17" w:rsidP="00046F17">
      <w:pPr>
        <w:pStyle w:val="NoSpacing"/>
        <w:rPr>
          <w:sz w:val="24"/>
          <w:szCs w:val="24"/>
        </w:rPr>
      </w:pPr>
    </w:p>
    <w:p w14:paraId="64310FD1" w14:textId="468CB026" w:rsidR="00DA00E7" w:rsidRPr="00BC48D2" w:rsidRDefault="00DA00E7" w:rsidP="00046F17">
      <w:pPr>
        <w:pStyle w:val="NoSpacing"/>
        <w:rPr>
          <w:sz w:val="24"/>
          <w:szCs w:val="24"/>
        </w:rPr>
      </w:pPr>
      <w:r w:rsidRPr="00BC48D2">
        <w:rPr>
          <w:sz w:val="24"/>
          <w:szCs w:val="24"/>
        </w:rPr>
        <w:t>Backing away from the extreme limit, we can apply our weak localization results, and our Self-Consistent Theory results to say:</w:t>
      </w:r>
    </w:p>
    <w:p w14:paraId="1E4E7DD2" w14:textId="443D96DD" w:rsidR="00DA00E7" w:rsidRPr="00BC48D2" w:rsidRDefault="00DA00E7" w:rsidP="00046F17">
      <w:pPr>
        <w:pStyle w:val="NoSpacing"/>
        <w:rPr>
          <w:sz w:val="24"/>
          <w:szCs w:val="24"/>
        </w:rPr>
      </w:pPr>
    </w:p>
    <w:p w14:paraId="09D17142" w14:textId="6C0B3948" w:rsidR="00DA00E7" w:rsidRPr="00BC48D2" w:rsidRDefault="00BC48D2" w:rsidP="00046F17">
      <w:pPr>
        <w:pStyle w:val="NoSpacing"/>
        <w:rPr>
          <w:sz w:val="24"/>
          <w:szCs w:val="24"/>
        </w:rPr>
      </w:pPr>
      <w:r w:rsidRPr="00BC48D2">
        <w:rPr>
          <w:position w:val="-102"/>
          <w:sz w:val="24"/>
          <w:szCs w:val="24"/>
        </w:rPr>
        <w:object w:dxaOrig="8580" w:dyaOrig="2160" w14:anchorId="40BB2496">
          <v:shape id="_x0000_i1028" type="#_x0000_t75" style="width:429pt;height:108pt" o:ole="" o:bordertopcolor="#00b050" o:borderleftcolor="#00b050" o:borderbottomcolor="#00b050" o:borderrightcolor="#00b050">
            <v:imagedata r:id="rId10" o:title=""/>
            <w10:bordertop type="single" width="8"/>
            <w10:borderleft type="single" width="8"/>
            <w10:borderbottom type="single" width="8"/>
            <w10:borderright type="single" width="8"/>
          </v:shape>
          <o:OLEObject Type="Embed" ProgID="Equation.DSMT4" ShapeID="_x0000_i1028" DrawAspect="Content" ObjectID="_1786193504" r:id="rId11"/>
        </w:object>
      </w:r>
      <w:r w:rsidR="00DA00E7" w:rsidRPr="00BC48D2">
        <w:rPr>
          <w:sz w:val="24"/>
          <w:szCs w:val="24"/>
        </w:rPr>
        <w:tab/>
      </w:r>
    </w:p>
    <w:p w14:paraId="1DDEC37A" w14:textId="4130B4B0" w:rsidR="00DA00E7" w:rsidRPr="00BC48D2" w:rsidRDefault="00DA00E7" w:rsidP="00046F17">
      <w:pPr>
        <w:pStyle w:val="NoSpacing"/>
        <w:rPr>
          <w:sz w:val="24"/>
          <w:szCs w:val="24"/>
        </w:rPr>
      </w:pPr>
    </w:p>
    <w:p w14:paraId="46AB2591" w14:textId="6BB6AB63" w:rsidR="00E27C3D" w:rsidRPr="00BC48D2" w:rsidRDefault="00DA00E7" w:rsidP="00046F17">
      <w:pPr>
        <w:pStyle w:val="NoSpacing"/>
        <w:rPr>
          <w:sz w:val="24"/>
          <w:szCs w:val="24"/>
        </w:rPr>
      </w:pPr>
      <w:r w:rsidRPr="00DA00E7">
        <w:rPr>
          <w:sz w:val="24"/>
          <w:szCs w:val="24"/>
        </w:rPr>
        <w:t>The 2D S</w:t>
      </w:r>
      <w:r w:rsidRPr="00BC48D2">
        <w:rPr>
          <w:sz w:val="24"/>
          <w:szCs w:val="24"/>
        </w:rPr>
        <w:t xml:space="preserve">elf </w:t>
      </w:r>
      <w:r w:rsidRPr="00DA00E7">
        <w:rPr>
          <w:sz w:val="24"/>
          <w:szCs w:val="24"/>
        </w:rPr>
        <w:t>C</w:t>
      </w:r>
      <w:r w:rsidRPr="00BC48D2">
        <w:rPr>
          <w:sz w:val="24"/>
          <w:szCs w:val="24"/>
        </w:rPr>
        <w:t>onsistent</w:t>
      </w:r>
      <w:r w:rsidRPr="00DA00E7">
        <w:rPr>
          <w:sz w:val="24"/>
          <w:szCs w:val="24"/>
        </w:rPr>
        <w:t xml:space="preserve"> result was apparently also found by some others using the NLsM, or some other approach?  Apropos the 3D result, apparently Hikami (?) calculated </w:t>
      </w:r>
      <w:r w:rsidRPr="00DA00E7">
        <w:rPr>
          <w:sz w:val="24"/>
          <w:szCs w:val="24"/>
          <w:lang w:val="el-GR"/>
        </w:rPr>
        <w:t>β</w:t>
      </w:r>
      <w:r w:rsidRPr="00DA00E7">
        <w:rPr>
          <w:sz w:val="24"/>
          <w:szCs w:val="24"/>
        </w:rPr>
        <w:t>(g) out to 1/g</w:t>
      </w:r>
      <w:r w:rsidRPr="00DA00E7">
        <w:rPr>
          <w:sz w:val="24"/>
          <w:szCs w:val="24"/>
          <w:vertAlign w:val="superscript"/>
        </w:rPr>
        <w:t>3</w:t>
      </w:r>
      <w:r w:rsidRPr="00DA00E7">
        <w:rPr>
          <w:sz w:val="24"/>
          <w:szCs w:val="24"/>
        </w:rPr>
        <w:t xml:space="preserve"> order in some other fashion and found the same result.  Interesting that the d = 2, d &gt; 2 cases are so different.  I think it was suggested by some(one?) that this indicated the expansion was non-analytic in powers of </w:t>
      </w:r>
      <w:r w:rsidRPr="00DA00E7">
        <w:rPr>
          <w:sz w:val="24"/>
          <w:szCs w:val="24"/>
          <w:lang w:val="el-GR"/>
        </w:rPr>
        <w:t>ε</w:t>
      </w:r>
      <w:r w:rsidRPr="00DA00E7">
        <w:rPr>
          <w:sz w:val="24"/>
          <w:szCs w:val="24"/>
        </w:rPr>
        <w:t xml:space="preserve">.  </w:t>
      </w:r>
    </w:p>
    <w:p w14:paraId="0A174D9A" w14:textId="2AB32B19" w:rsidR="00E27C3D" w:rsidRPr="00BC48D2" w:rsidRDefault="00E27C3D" w:rsidP="00046F17">
      <w:pPr>
        <w:pStyle w:val="NoSpacing"/>
        <w:rPr>
          <w:sz w:val="24"/>
          <w:szCs w:val="24"/>
        </w:rPr>
      </w:pPr>
    </w:p>
    <w:tbl>
      <w:tblPr>
        <w:tblStyle w:val="TableGrid"/>
        <w:tblW w:w="0" w:type="auto"/>
        <w:tblLook w:val="04A0" w:firstRow="1" w:lastRow="0" w:firstColumn="1" w:lastColumn="0" w:noHBand="0" w:noVBand="1"/>
      </w:tblPr>
      <w:tblGrid>
        <w:gridCol w:w="9350"/>
      </w:tblGrid>
      <w:tr w:rsidR="00E27C3D" w:rsidRPr="00BC48D2" w14:paraId="2327565B" w14:textId="77777777" w:rsidTr="00E27C3D">
        <w:tc>
          <w:tcPr>
            <w:tcW w:w="9350" w:type="dxa"/>
          </w:tcPr>
          <w:p w14:paraId="366D88D6" w14:textId="54DE357C" w:rsidR="00E27C3D" w:rsidRPr="00BC48D2" w:rsidRDefault="00DA00E7" w:rsidP="00046F17">
            <w:pPr>
              <w:pStyle w:val="NoSpacing"/>
              <w:rPr>
                <w:color w:val="FF0000"/>
                <w:sz w:val="24"/>
                <w:szCs w:val="24"/>
              </w:rPr>
            </w:pPr>
            <w:r w:rsidRPr="00DA00E7">
              <w:rPr>
                <w:color w:val="FF0000"/>
                <w:sz w:val="24"/>
                <w:szCs w:val="24"/>
              </w:rPr>
              <w:t>Is scaling theory only valid at lengths less than L</w:t>
            </w:r>
            <w:r w:rsidRPr="00DA00E7">
              <w:rPr>
                <w:color w:val="FF0000"/>
                <w:sz w:val="24"/>
                <w:szCs w:val="24"/>
                <w:vertAlign w:val="subscript"/>
              </w:rPr>
              <w:t>H</w:t>
            </w:r>
            <w:r w:rsidRPr="00DA00E7">
              <w:rPr>
                <w:color w:val="FF0000"/>
                <w:sz w:val="24"/>
                <w:szCs w:val="24"/>
              </w:rPr>
              <w:t>, L</w:t>
            </w:r>
            <w:r w:rsidRPr="00DA00E7">
              <w:rPr>
                <w:color w:val="FF0000"/>
                <w:sz w:val="24"/>
                <w:szCs w:val="24"/>
                <w:vertAlign w:val="subscript"/>
              </w:rPr>
              <w:t>S</w:t>
            </w:r>
            <w:r w:rsidRPr="00DA00E7">
              <w:rPr>
                <w:color w:val="FF0000"/>
                <w:sz w:val="24"/>
                <w:szCs w:val="24"/>
              </w:rPr>
              <w:t>?  I believe scaling theory is supposed to also hold for anisotropic systems.  What about different geometries – is it only ‘cubes’?</w:t>
            </w:r>
            <w:r w:rsidR="00E27C3D" w:rsidRPr="00DA00E7">
              <w:rPr>
                <w:color w:val="FF0000"/>
                <w:sz w:val="24"/>
                <w:szCs w:val="24"/>
              </w:rPr>
              <w:t>Is scaling theory only valid at lengths less than L</w:t>
            </w:r>
            <w:r w:rsidR="00E27C3D" w:rsidRPr="00DA00E7">
              <w:rPr>
                <w:color w:val="FF0000"/>
                <w:sz w:val="24"/>
                <w:szCs w:val="24"/>
                <w:vertAlign w:val="subscript"/>
              </w:rPr>
              <w:t>H</w:t>
            </w:r>
            <w:r w:rsidR="00E27C3D" w:rsidRPr="00DA00E7">
              <w:rPr>
                <w:color w:val="FF0000"/>
                <w:sz w:val="24"/>
                <w:szCs w:val="24"/>
              </w:rPr>
              <w:t>, L</w:t>
            </w:r>
            <w:r w:rsidR="00E27C3D" w:rsidRPr="00DA00E7">
              <w:rPr>
                <w:color w:val="FF0000"/>
                <w:sz w:val="24"/>
                <w:szCs w:val="24"/>
                <w:vertAlign w:val="subscript"/>
              </w:rPr>
              <w:t>S</w:t>
            </w:r>
            <w:r w:rsidR="00E27C3D" w:rsidRPr="00DA00E7">
              <w:rPr>
                <w:color w:val="FF0000"/>
                <w:sz w:val="24"/>
                <w:szCs w:val="24"/>
              </w:rPr>
              <w:t>?  I believe scaling theory is supposed to also hold for anisotropic systems.  What about different geometries – is it only ‘cubes’</w:t>
            </w:r>
            <w:r w:rsidR="00E27C3D" w:rsidRPr="00BC48D2">
              <w:rPr>
                <w:color w:val="FF0000"/>
                <w:sz w:val="24"/>
                <w:szCs w:val="24"/>
              </w:rPr>
              <w:t>?</w:t>
            </w:r>
          </w:p>
        </w:tc>
      </w:tr>
    </w:tbl>
    <w:p w14:paraId="7A9473D7" w14:textId="1D49F886" w:rsidR="00DA00E7" w:rsidRPr="00BC48D2" w:rsidRDefault="00DA00E7" w:rsidP="00046F17">
      <w:pPr>
        <w:pStyle w:val="NoSpacing"/>
        <w:rPr>
          <w:sz w:val="24"/>
          <w:szCs w:val="24"/>
        </w:rPr>
      </w:pPr>
    </w:p>
    <w:p w14:paraId="19E14683" w14:textId="77777777" w:rsidR="00BC48D2" w:rsidRDefault="00DA00E7" w:rsidP="00206669">
      <w:pPr>
        <w:pStyle w:val="NoSpacing"/>
        <w:rPr>
          <w:sz w:val="24"/>
          <w:szCs w:val="24"/>
        </w:rPr>
      </w:pPr>
      <w:r w:rsidRPr="00BC48D2">
        <w:rPr>
          <w:sz w:val="24"/>
          <w:szCs w:val="24"/>
        </w:rPr>
        <w:t xml:space="preserve">On the other hand, we’ll argue that g is exponentially decaying in the insulating regime: </w:t>
      </w:r>
    </w:p>
    <w:p w14:paraId="74E1F5AE" w14:textId="4E2C7069" w:rsidR="00046F17" w:rsidRPr="00BC48D2" w:rsidRDefault="00DA00E7" w:rsidP="00206669">
      <w:pPr>
        <w:pStyle w:val="NoSpacing"/>
        <w:rPr>
          <w:sz w:val="24"/>
          <w:szCs w:val="24"/>
        </w:rPr>
      </w:pPr>
      <w:r w:rsidRPr="00BC48D2">
        <w:rPr>
          <w:sz w:val="24"/>
          <w:szCs w:val="24"/>
        </w:rPr>
        <w:t>g ~ g</w:t>
      </w:r>
      <w:r w:rsidRPr="00BC48D2">
        <w:rPr>
          <w:sz w:val="24"/>
          <w:szCs w:val="24"/>
          <w:vertAlign w:val="subscript"/>
        </w:rPr>
        <w:t>0</w:t>
      </w:r>
      <w:r w:rsidRPr="00BC48D2">
        <w:rPr>
          <w:sz w:val="24"/>
          <w:szCs w:val="24"/>
        </w:rPr>
        <w:t>e</w:t>
      </w:r>
      <w:r w:rsidRPr="00BC48D2">
        <w:rPr>
          <w:sz w:val="24"/>
          <w:szCs w:val="24"/>
          <w:vertAlign w:val="superscript"/>
        </w:rPr>
        <w:t>-L/</w:t>
      </w:r>
      <w:r w:rsidRPr="00BC48D2">
        <w:rPr>
          <w:rFonts w:ascii="Calibri" w:hAnsi="Calibri" w:cs="Calibri"/>
          <w:sz w:val="24"/>
          <w:szCs w:val="24"/>
          <w:vertAlign w:val="superscript"/>
        </w:rPr>
        <w:t>ξ</w:t>
      </w:r>
      <w:r w:rsidRPr="00BC48D2">
        <w:rPr>
          <w:sz w:val="24"/>
          <w:szCs w:val="24"/>
        </w:rPr>
        <w:t>, in which case,</w:t>
      </w:r>
    </w:p>
    <w:p w14:paraId="1C503332" w14:textId="77777777" w:rsidR="00DA00E7" w:rsidRPr="00BC48D2" w:rsidRDefault="00DA00E7" w:rsidP="00206669">
      <w:pPr>
        <w:pStyle w:val="NoSpacing"/>
        <w:rPr>
          <w:sz w:val="24"/>
          <w:szCs w:val="24"/>
        </w:rPr>
      </w:pPr>
    </w:p>
    <w:p w14:paraId="71515B5D" w14:textId="1B7B92E8" w:rsidR="00DA00E7" w:rsidRPr="00BC48D2" w:rsidRDefault="00DA00E7" w:rsidP="00206669">
      <w:pPr>
        <w:pStyle w:val="NoSpacing"/>
        <w:rPr>
          <w:sz w:val="24"/>
          <w:szCs w:val="24"/>
        </w:rPr>
      </w:pPr>
      <w:r w:rsidRPr="00BC48D2">
        <w:rPr>
          <w:position w:val="-10"/>
          <w:sz w:val="24"/>
          <w:szCs w:val="24"/>
        </w:rPr>
        <w:object w:dxaOrig="2860" w:dyaOrig="320" w14:anchorId="095D1711">
          <v:shape id="_x0000_i1029" type="#_x0000_t75" style="width:142.3pt;height:16.3pt" o:ole="" filled="t" fillcolor="#cfc">
            <v:imagedata r:id="rId12" o:title=""/>
          </v:shape>
          <o:OLEObject Type="Embed" ProgID="Equation.DSMT4" ShapeID="_x0000_i1029" DrawAspect="Content" ObjectID="_1786193505" r:id="rId13"/>
        </w:object>
      </w:r>
    </w:p>
    <w:p w14:paraId="609F0C00" w14:textId="77777777" w:rsidR="00DA00E7" w:rsidRPr="00BC48D2" w:rsidRDefault="00DA00E7" w:rsidP="00206669">
      <w:pPr>
        <w:pStyle w:val="NoSpacing"/>
        <w:rPr>
          <w:sz w:val="24"/>
          <w:szCs w:val="24"/>
        </w:rPr>
      </w:pPr>
    </w:p>
    <w:p w14:paraId="44B80146" w14:textId="592AF8FE" w:rsidR="00206669" w:rsidRPr="00BC48D2" w:rsidRDefault="00206669" w:rsidP="00206669">
      <w:pPr>
        <w:pStyle w:val="NoSpacing"/>
        <w:rPr>
          <w:sz w:val="24"/>
          <w:szCs w:val="24"/>
        </w:rPr>
      </w:pPr>
      <w:r w:rsidRPr="00BC48D2">
        <w:rPr>
          <w:sz w:val="24"/>
          <w:szCs w:val="24"/>
        </w:rPr>
        <w:t>If we fill in our values/guesses for the behavior of g per dimension, and compute β(g), it can be plotted below:</w:t>
      </w:r>
    </w:p>
    <w:p w14:paraId="6215C234" w14:textId="77777777" w:rsidR="00206669" w:rsidRPr="00BC48D2" w:rsidRDefault="00206669" w:rsidP="00206669">
      <w:pPr>
        <w:pStyle w:val="NoSpacing"/>
        <w:rPr>
          <w:sz w:val="24"/>
          <w:szCs w:val="24"/>
        </w:rPr>
      </w:pPr>
    </w:p>
    <w:p w14:paraId="77C834AE" w14:textId="01085596" w:rsidR="00206669" w:rsidRDefault="00206669" w:rsidP="00206669">
      <w:pPr>
        <w:pStyle w:val="NoSpacing"/>
        <w:rPr>
          <w:sz w:val="24"/>
          <w:szCs w:val="24"/>
        </w:rPr>
      </w:pPr>
      <w:r w:rsidRPr="00BC48D2">
        <w:rPr>
          <w:noProof/>
          <w:sz w:val="24"/>
          <w:szCs w:val="24"/>
        </w:rPr>
        <w:drawing>
          <wp:inline distT="0" distB="0" distL="0" distR="0" wp14:anchorId="2139B1AB" wp14:editId="498529DE">
            <wp:extent cx="2819400" cy="1991734"/>
            <wp:effectExtent l="0" t="0" r="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27238" cy="1997271"/>
                    </a:xfrm>
                    <a:prstGeom prst="rect">
                      <a:avLst/>
                    </a:prstGeom>
                    <a:noFill/>
                    <a:ln>
                      <a:noFill/>
                    </a:ln>
                  </pic:spPr>
                </pic:pic>
              </a:graphicData>
            </a:graphic>
          </wp:inline>
        </w:drawing>
      </w:r>
    </w:p>
    <w:p w14:paraId="37C800C5" w14:textId="0ED265C6" w:rsidR="00EE4247" w:rsidRDefault="00EE4247" w:rsidP="00206669">
      <w:pPr>
        <w:pStyle w:val="NoSpacing"/>
        <w:rPr>
          <w:sz w:val="24"/>
          <w:szCs w:val="24"/>
        </w:rPr>
      </w:pPr>
    </w:p>
    <w:p w14:paraId="38972875" w14:textId="3F242230" w:rsidR="00EE4247" w:rsidRDefault="00EE4247" w:rsidP="00206669">
      <w:pPr>
        <w:pStyle w:val="NoSpacing"/>
        <w:rPr>
          <w:sz w:val="24"/>
          <w:szCs w:val="24"/>
        </w:rPr>
      </w:pPr>
      <w:r>
        <w:rPr>
          <w:sz w:val="24"/>
          <w:szCs w:val="24"/>
        </w:rPr>
        <w:t>Given the plot we will argue that can linearize the scaling function near the critical point.  We’ll write the general form as:</w:t>
      </w:r>
    </w:p>
    <w:p w14:paraId="784A3A00" w14:textId="52A00444" w:rsidR="00EE4247" w:rsidRDefault="00EE4247" w:rsidP="00206669">
      <w:pPr>
        <w:pStyle w:val="NoSpacing"/>
        <w:rPr>
          <w:sz w:val="24"/>
          <w:szCs w:val="24"/>
        </w:rPr>
      </w:pPr>
    </w:p>
    <w:p w14:paraId="5FD07EB1" w14:textId="029B5C58" w:rsidR="00EE4247" w:rsidRPr="00BC48D2" w:rsidRDefault="00EE4247" w:rsidP="00206669">
      <w:pPr>
        <w:pStyle w:val="NoSpacing"/>
        <w:rPr>
          <w:sz w:val="24"/>
          <w:szCs w:val="24"/>
        </w:rPr>
      </w:pPr>
      <w:r w:rsidRPr="00EE4247">
        <w:rPr>
          <w:position w:val="-24"/>
          <w:sz w:val="24"/>
          <w:szCs w:val="24"/>
        </w:rPr>
        <w:object w:dxaOrig="4760" w:dyaOrig="620" w14:anchorId="5C992BE8">
          <v:shape id="_x0000_i1030" type="#_x0000_t75" style="width:237.45pt;height:31.3pt" o:ole="" filled="t" fillcolor="#cfc">
            <v:imagedata r:id="rId15" o:title=""/>
          </v:shape>
          <o:OLEObject Type="Embed" ProgID="Equation.DSMT4" ShapeID="_x0000_i1030" DrawAspect="Content" ObjectID="_1786193506" r:id="rId16"/>
        </w:object>
      </w:r>
    </w:p>
    <w:p w14:paraId="08F84F1D" w14:textId="77777777" w:rsidR="00EE4247" w:rsidRPr="00BC48D2" w:rsidRDefault="00EE4247" w:rsidP="00206669">
      <w:pPr>
        <w:pStyle w:val="NoSpacing"/>
        <w:rPr>
          <w:sz w:val="24"/>
          <w:szCs w:val="24"/>
        </w:rPr>
      </w:pPr>
    </w:p>
    <w:p w14:paraId="5DD5B660" w14:textId="07B735F7" w:rsidR="00EE4247" w:rsidRPr="000E6D90" w:rsidRDefault="008C4036" w:rsidP="00BC48D2">
      <w:pPr>
        <w:pStyle w:val="NoSpacing"/>
        <w:rPr>
          <w:b/>
          <w:sz w:val="28"/>
          <w:szCs w:val="28"/>
        </w:rPr>
      </w:pPr>
      <w:r>
        <w:rPr>
          <w:b/>
          <w:sz w:val="28"/>
          <w:szCs w:val="28"/>
        </w:rPr>
        <w:t>Generic i</w:t>
      </w:r>
      <w:r w:rsidR="00BC48D2" w:rsidRPr="000E6D90">
        <w:rPr>
          <w:b/>
          <w:sz w:val="28"/>
          <w:szCs w:val="28"/>
        </w:rPr>
        <w:t xml:space="preserve">mplications </w:t>
      </w:r>
      <w:r w:rsidR="000E6D90">
        <w:rPr>
          <w:b/>
          <w:sz w:val="28"/>
          <w:szCs w:val="28"/>
        </w:rPr>
        <w:t>for insulating state</w:t>
      </w:r>
    </w:p>
    <w:p w14:paraId="0D8EA016" w14:textId="50782C72" w:rsidR="0002658A" w:rsidRDefault="0002658A" w:rsidP="00BC48D2">
      <w:pPr>
        <w:pStyle w:val="NoSpacing"/>
        <w:rPr>
          <w:sz w:val="24"/>
          <w:szCs w:val="24"/>
        </w:rPr>
      </w:pPr>
      <w:r>
        <w:rPr>
          <w:sz w:val="24"/>
          <w:szCs w:val="24"/>
        </w:rPr>
        <w:t>Let’s consider g on the insulating side of the transition, and integrate from g</w:t>
      </w:r>
      <w:r>
        <w:rPr>
          <w:sz w:val="24"/>
          <w:szCs w:val="24"/>
          <w:vertAlign w:val="subscript"/>
        </w:rPr>
        <w:t>0</w:t>
      </w:r>
      <w:r>
        <w:rPr>
          <w:sz w:val="24"/>
          <w:szCs w:val="24"/>
        </w:rPr>
        <w:t xml:space="preserve"> close to g</w:t>
      </w:r>
      <w:r>
        <w:rPr>
          <w:sz w:val="24"/>
          <w:szCs w:val="24"/>
          <w:vertAlign w:val="subscript"/>
        </w:rPr>
        <w:t>c</w:t>
      </w:r>
      <w:r>
        <w:rPr>
          <w:sz w:val="24"/>
          <w:szCs w:val="24"/>
        </w:rPr>
        <w:t xml:space="preserve"> out to g &lt;&lt; 1.  Note we only know the form of </w:t>
      </w:r>
      <w:r>
        <w:rPr>
          <w:rFonts w:ascii="Calibri" w:hAnsi="Calibri" w:cs="Calibri"/>
          <w:sz w:val="24"/>
          <w:szCs w:val="24"/>
        </w:rPr>
        <w:t>β</w:t>
      </w:r>
      <w:r>
        <w:rPr>
          <w:sz w:val="24"/>
          <w:szCs w:val="24"/>
        </w:rPr>
        <w:t>(g) in the asymptotic limits, so we have to split the integral up into parts:</w:t>
      </w:r>
    </w:p>
    <w:p w14:paraId="7A1F86F4" w14:textId="268945D0" w:rsidR="0002658A" w:rsidRDefault="0002658A" w:rsidP="00BC48D2">
      <w:pPr>
        <w:pStyle w:val="NoSpacing"/>
        <w:rPr>
          <w:sz w:val="24"/>
          <w:szCs w:val="24"/>
        </w:rPr>
      </w:pPr>
    </w:p>
    <w:p w14:paraId="7B480A1C" w14:textId="59B1394B" w:rsidR="0002658A" w:rsidRPr="0002658A" w:rsidRDefault="00BE0A13" w:rsidP="00BC48D2">
      <w:pPr>
        <w:pStyle w:val="NoSpacing"/>
        <w:rPr>
          <w:sz w:val="24"/>
          <w:szCs w:val="24"/>
        </w:rPr>
      </w:pPr>
      <w:r w:rsidRPr="00D25E59">
        <w:rPr>
          <w:position w:val="-106"/>
        </w:rPr>
        <w:object w:dxaOrig="5700" w:dyaOrig="2240" w14:anchorId="55EAD742">
          <v:shape id="_x0000_i1041" type="#_x0000_t75" style="width:285pt;height:112.3pt" o:ole="">
            <v:imagedata r:id="rId17" o:title=""/>
          </v:shape>
          <o:OLEObject Type="Embed" ProgID="Equation.DSMT4" ShapeID="_x0000_i1041" DrawAspect="Content" ObjectID="_1786193507" r:id="rId18"/>
        </w:object>
      </w:r>
    </w:p>
    <w:p w14:paraId="22A47C18" w14:textId="21182353" w:rsidR="0002658A" w:rsidRDefault="0002658A" w:rsidP="00BC48D2">
      <w:pPr>
        <w:pStyle w:val="NoSpacing"/>
        <w:rPr>
          <w:sz w:val="24"/>
          <w:szCs w:val="24"/>
        </w:rPr>
      </w:pPr>
    </w:p>
    <w:p w14:paraId="360FFB73" w14:textId="39C6298E" w:rsidR="000E6D90" w:rsidRPr="000E6D90" w:rsidRDefault="008C4036" w:rsidP="00BC48D2">
      <w:pPr>
        <w:pStyle w:val="NoSpacing"/>
        <w:rPr>
          <w:b/>
          <w:sz w:val="28"/>
          <w:szCs w:val="28"/>
        </w:rPr>
      </w:pPr>
      <w:r>
        <w:rPr>
          <w:b/>
          <w:sz w:val="28"/>
          <w:szCs w:val="28"/>
        </w:rPr>
        <w:t>Generic i</w:t>
      </w:r>
      <w:r w:rsidR="000E6D90" w:rsidRPr="000E6D90">
        <w:rPr>
          <w:b/>
          <w:sz w:val="28"/>
          <w:szCs w:val="28"/>
        </w:rPr>
        <w:t>mplications for conducting state</w:t>
      </w:r>
    </w:p>
    <w:p w14:paraId="034C7894" w14:textId="5CE2BE71" w:rsidR="0002658A" w:rsidRDefault="0002658A" w:rsidP="00BC48D2">
      <w:pPr>
        <w:pStyle w:val="NoSpacing"/>
        <w:rPr>
          <w:sz w:val="24"/>
          <w:szCs w:val="24"/>
        </w:rPr>
      </w:pPr>
      <w:r>
        <w:rPr>
          <w:sz w:val="24"/>
          <w:szCs w:val="24"/>
        </w:rPr>
        <w:t>Now let’s go integrate on the other side of the transition, from g = g</w:t>
      </w:r>
      <w:r>
        <w:rPr>
          <w:sz w:val="24"/>
          <w:szCs w:val="24"/>
          <w:vertAlign w:val="subscript"/>
        </w:rPr>
        <w:t>0</w:t>
      </w:r>
      <w:r>
        <w:rPr>
          <w:sz w:val="24"/>
          <w:szCs w:val="24"/>
        </w:rPr>
        <w:t xml:space="preserve"> close to g</w:t>
      </w:r>
      <w:r>
        <w:rPr>
          <w:sz w:val="24"/>
          <w:szCs w:val="24"/>
          <w:vertAlign w:val="subscript"/>
        </w:rPr>
        <w:t>c</w:t>
      </w:r>
      <w:r>
        <w:rPr>
          <w:sz w:val="24"/>
          <w:szCs w:val="24"/>
        </w:rPr>
        <w:t xml:space="preserve"> to g &gt;&gt; 1.  Then we have:</w:t>
      </w:r>
    </w:p>
    <w:p w14:paraId="01B0D44A" w14:textId="77CCC92F" w:rsidR="0002658A" w:rsidRDefault="0002658A" w:rsidP="00BC48D2">
      <w:pPr>
        <w:pStyle w:val="NoSpacing"/>
        <w:rPr>
          <w:sz w:val="24"/>
          <w:szCs w:val="24"/>
        </w:rPr>
      </w:pPr>
    </w:p>
    <w:p w14:paraId="064F1A06" w14:textId="731FC5F4" w:rsidR="0002658A" w:rsidRPr="0002658A" w:rsidRDefault="0002658A" w:rsidP="00BC48D2">
      <w:pPr>
        <w:pStyle w:val="NoSpacing"/>
        <w:rPr>
          <w:sz w:val="24"/>
          <w:szCs w:val="24"/>
        </w:rPr>
      </w:pPr>
      <w:r w:rsidRPr="0002658A">
        <w:rPr>
          <w:position w:val="-118"/>
        </w:rPr>
        <w:object w:dxaOrig="5740" w:dyaOrig="2480" w14:anchorId="1C8E8ABF">
          <v:shape id="_x0000_i1032" type="#_x0000_t75" style="width:286.7pt;height:124.3pt" o:ole="">
            <v:imagedata r:id="rId19" o:title=""/>
          </v:shape>
          <o:OLEObject Type="Embed" ProgID="Equation.DSMT4" ShapeID="_x0000_i1032" DrawAspect="Content" ObjectID="_1786193508" r:id="rId20"/>
        </w:object>
      </w:r>
    </w:p>
    <w:p w14:paraId="3995FC82" w14:textId="77777777" w:rsidR="0002658A" w:rsidRDefault="0002658A" w:rsidP="00BC48D2">
      <w:pPr>
        <w:pStyle w:val="NoSpacing"/>
        <w:rPr>
          <w:sz w:val="24"/>
          <w:szCs w:val="24"/>
        </w:rPr>
      </w:pPr>
    </w:p>
    <w:p w14:paraId="7099BAAE" w14:textId="3D923D1C" w:rsidR="0002658A" w:rsidRDefault="0002658A" w:rsidP="00BC48D2">
      <w:pPr>
        <w:pStyle w:val="NoSpacing"/>
        <w:rPr>
          <w:sz w:val="24"/>
          <w:szCs w:val="24"/>
        </w:rPr>
      </w:pPr>
      <w:r>
        <w:rPr>
          <w:sz w:val="24"/>
          <w:szCs w:val="24"/>
        </w:rPr>
        <w:t xml:space="preserve">Note how the same length scale, </w:t>
      </w:r>
      <w:r>
        <w:rPr>
          <w:rFonts w:ascii="Calibri" w:hAnsi="Calibri" w:cs="Calibri"/>
          <w:sz w:val="24"/>
          <w:szCs w:val="24"/>
        </w:rPr>
        <w:t>ξ</w:t>
      </w:r>
      <w:r>
        <w:rPr>
          <w:sz w:val="24"/>
          <w:szCs w:val="24"/>
        </w:rPr>
        <w:t xml:space="preserve">, shows up in both calculations.  And we see that the slope of </w:t>
      </w:r>
      <w:r>
        <w:rPr>
          <w:rFonts w:ascii="Calibri" w:hAnsi="Calibri" w:cs="Calibri"/>
          <w:sz w:val="24"/>
          <w:szCs w:val="24"/>
        </w:rPr>
        <w:t>β</w:t>
      </w:r>
      <w:r>
        <w:rPr>
          <w:sz w:val="24"/>
          <w:szCs w:val="24"/>
        </w:rPr>
        <w:t>(g) controls the scaling of the correlation/localization length near the critical point.  Now let’s look at the conductivity, and how it goes to zero as we approach the critical point:</w:t>
      </w:r>
    </w:p>
    <w:p w14:paraId="2E3F2F8B" w14:textId="490FAF34" w:rsidR="0002658A" w:rsidRDefault="0002658A" w:rsidP="00BC48D2">
      <w:pPr>
        <w:pStyle w:val="NoSpacing"/>
        <w:rPr>
          <w:sz w:val="24"/>
          <w:szCs w:val="24"/>
        </w:rPr>
      </w:pPr>
    </w:p>
    <w:p w14:paraId="79C13135" w14:textId="0585889B" w:rsidR="0002658A" w:rsidRDefault="0002658A" w:rsidP="00BC48D2">
      <w:pPr>
        <w:pStyle w:val="NoSpacing"/>
        <w:rPr>
          <w:sz w:val="24"/>
          <w:szCs w:val="24"/>
        </w:rPr>
      </w:pPr>
      <w:r w:rsidRPr="00D25E59">
        <w:rPr>
          <w:position w:val="-30"/>
        </w:rPr>
        <w:object w:dxaOrig="5560" w:dyaOrig="780" w14:anchorId="32A47C41">
          <v:shape id="_x0000_i1033" type="#_x0000_t75" style="width:277.7pt;height:39pt" o:ole="">
            <v:imagedata r:id="rId21" o:title=""/>
          </v:shape>
          <o:OLEObject Type="Embed" ProgID="Equation.DSMT4" ShapeID="_x0000_i1033" DrawAspect="Content" ObjectID="_1786193509" r:id="rId22"/>
        </w:object>
      </w:r>
    </w:p>
    <w:p w14:paraId="71149177" w14:textId="546AD5A0" w:rsidR="0002658A" w:rsidRDefault="0002658A" w:rsidP="00BC48D2">
      <w:pPr>
        <w:pStyle w:val="NoSpacing"/>
        <w:rPr>
          <w:sz w:val="24"/>
          <w:szCs w:val="24"/>
        </w:rPr>
      </w:pPr>
    </w:p>
    <w:p w14:paraId="20C81C53" w14:textId="15C20695" w:rsidR="000E6D90" w:rsidRPr="000E6D90" w:rsidRDefault="0002658A" w:rsidP="000E6D90">
      <w:pPr>
        <w:pStyle w:val="NoSpacing"/>
        <w:rPr>
          <w:sz w:val="24"/>
          <w:szCs w:val="24"/>
        </w:rPr>
      </w:pPr>
      <w:r>
        <w:rPr>
          <w:sz w:val="24"/>
          <w:szCs w:val="24"/>
        </w:rPr>
        <w:t xml:space="preserve">So we see that the transition from conductor to insulator is continuous.  </w:t>
      </w:r>
      <w:r w:rsidR="000E6D90" w:rsidRPr="000E6D90">
        <w:rPr>
          <w:sz w:val="24"/>
          <w:szCs w:val="24"/>
        </w:rPr>
        <w:t>Note result implies the transition is continuous.  So there is no minimum conductivity, though there is a min conductance, in the metallic side.  Might imagine that at the min conductance, roughly (k</w:t>
      </w:r>
      <w:r w:rsidR="000E6D90" w:rsidRPr="000E6D90">
        <w:rPr>
          <w:sz w:val="24"/>
          <w:szCs w:val="24"/>
          <w:vertAlign w:val="subscript"/>
        </w:rPr>
        <w:t>F</w:t>
      </w:r>
      <w:r w:rsidR="000E6D90" w:rsidRPr="000E6D90">
        <w:rPr>
          <w:sz w:val="24"/>
          <w:szCs w:val="24"/>
        </w:rPr>
        <w:t>ℓ)</w:t>
      </w:r>
      <w:r w:rsidR="000E6D90" w:rsidRPr="000E6D90">
        <w:rPr>
          <w:sz w:val="24"/>
          <w:szCs w:val="24"/>
          <w:vertAlign w:val="superscript"/>
        </w:rPr>
        <w:t>d-1</w:t>
      </w:r>
      <w:r w:rsidR="000E6D90" w:rsidRPr="000E6D90">
        <w:rPr>
          <w:sz w:val="24"/>
          <w:szCs w:val="24"/>
        </w:rPr>
        <w:t>, interference already destroys the conductivity.</w:t>
      </w:r>
      <w:r w:rsidR="000E6D90">
        <w:rPr>
          <w:sz w:val="24"/>
          <w:szCs w:val="24"/>
        </w:rPr>
        <w:t xml:space="preserve">  </w:t>
      </w:r>
      <w:r>
        <w:rPr>
          <w:sz w:val="24"/>
          <w:szCs w:val="24"/>
        </w:rPr>
        <w:t>And we see Wegner’s scaling exponent law is preserved automatically.</w:t>
      </w:r>
      <w:r w:rsidR="000E6D90" w:rsidRPr="000E6D90">
        <w:rPr>
          <w:rFonts w:eastAsiaTheme="minorEastAsia" w:hAnsi="Calibri"/>
          <w:color w:val="000000" w:themeColor="text1"/>
          <w:kern w:val="24"/>
          <w:sz w:val="28"/>
          <w:szCs w:val="28"/>
        </w:rPr>
        <w:t xml:space="preserve"> </w:t>
      </w:r>
      <w:r w:rsidR="000E6D90">
        <w:rPr>
          <w:rFonts w:eastAsiaTheme="minorEastAsia" w:hAnsi="Calibri"/>
          <w:color w:val="000000" w:themeColor="text1"/>
          <w:kern w:val="24"/>
          <w:sz w:val="28"/>
          <w:szCs w:val="28"/>
        </w:rPr>
        <w:t xml:space="preserve"> </w:t>
      </w:r>
      <w:r w:rsidR="000E6D90">
        <w:rPr>
          <w:sz w:val="24"/>
          <w:szCs w:val="24"/>
        </w:rPr>
        <w:t xml:space="preserve">We’ll also observe </w:t>
      </w:r>
      <w:r w:rsidR="000E6D90" w:rsidRPr="000E6D90">
        <w:rPr>
          <w:sz w:val="24"/>
          <w:szCs w:val="24"/>
        </w:rPr>
        <w:t>these results congrue quite well with the self-consistent theory results for W</w:t>
      </w:r>
      <w:r w:rsidR="000E6D90" w:rsidRPr="000E6D90">
        <w:rPr>
          <w:sz w:val="24"/>
          <w:szCs w:val="24"/>
          <w:vertAlign w:val="subscript"/>
        </w:rPr>
        <w:t>c</w:t>
      </w:r>
      <w:r w:rsidR="000E6D90" w:rsidRPr="000E6D90">
        <w:rPr>
          <w:sz w:val="24"/>
          <w:szCs w:val="24"/>
        </w:rPr>
        <w:t xml:space="preserve">, </w:t>
      </w:r>
      <w:r w:rsidR="000E6D90" w:rsidRPr="000E6D90">
        <w:rPr>
          <w:sz w:val="24"/>
          <w:szCs w:val="24"/>
          <w:lang w:val="el-GR"/>
        </w:rPr>
        <w:t>ξ</w:t>
      </w:r>
      <w:r w:rsidR="000E6D90" w:rsidRPr="000E6D90">
        <w:rPr>
          <w:sz w:val="24"/>
          <w:szCs w:val="24"/>
        </w:rPr>
        <w:t>(W-W</w:t>
      </w:r>
      <w:r w:rsidR="000E6D90" w:rsidRPr="000E6D90">
        <w:rPr>
          <w:sz w:val="24"/>
          <w:szCs w:val="24"/>
          <w:vertAlign w:val="subscript"/>
        </w:rPr>
        <w:t>c</w:t>
      </w:r>
      <w:r w:rsidR="000E6D90" w:rsidRPr="000E6D90">
        <w:rPr>
          <w:sz w:val="24"/>
          <w:szCs w:val="24"/>
        </w:rPr>
        <w:t xml:space="preserve">), and </w:t>
      </w:r>
      <w:r w:rsidR="000E6D90" w:rsidRPr="000E6D90">
        <w:rPr>
          <w:sz w:val="24"/>
          <w:szCs w:val="24"/>
          <w:lang w:val="el-GR"/>
        </w:rPr>
        <w:t>σ</w:t>
      </w:r>
      <w:r w:rsidR="000E6D90" w:rsidRPr="000E6D90">
        <w:rPr>
          <w:sz w:val="24"/>
          <w:szCs w:val="24"/>
        </w:rPr>
        <w:t>(W-W</w:t>
      </w:r>
      <w:r w:rsidR="000E6D90" w:rsidRPr="000E6D90">
        <w:rPr>
          <w:sz w:val="24"/>
          <w:szCs w:val="24"/>
          <w:vertAlign w:val="subscript"/>
        </w:rPr>
        <w:t>c</w:t>
      </w:r>
      <w:r w:rsidR="000E6D90" w:rsidRPr="000E6D90">
        <w:rPr>
          <w:sz w:val="24"/>
          <w:szCs w:val="24"/>
        </w:rPr>
        <w:t>), if we take g</w:t>
      </w:r>
      <w:r w:rsidR="000E6D90" w:rsidRPr="000E6D90">
        <w:rPr>
          <w:sz w:val="24"/>
          <w:szCs w:val="24"/>
          <w:vertAlign w:val="subscript"/>
        </w:rPr>
        <w:t>c</w:t>
      </w:r>
      <w:r w:rsidR="000E6D90" w:rsidRPr="000E6D90">
        <w:rPr>
          <w:sz w:val="24"/>
          <w:szCs w:val="24"/>
        </w:rPr>
        <w:t xml:space="preserve"> to be e</w:t>
      </w:r>
      <w:r w:rsidR="000E6D90" w:rsidRPr="000E6D90">
        <w:rPr>
          <w:sz w:val="24"/>
          <w:szCs w:val="24"/>
          <w:vertAlign w:val="superscript"/>
        </w:rPr>
        <w:t>2</w:t>
      </w:r>
      <w:r w:rsidR="000E6D90" w:rsidRPr="000E6D90">
        <w:rPr>
          <w:sz w:val="24"/>
          <w:szCs w:val="24"/>
        </w:rPr>
        <w:t>(k</w:t>
      </w:r>
      <w:r w:rsidR="000E6D90" w:rsidRPr="000E6D90">
        <w:rPr>
          <w:sz w:val="24"/>
          <w:szCs w:val="24"/>
          <w:vertAlign w:val="subscript"/>
        </w:rPr>
        <w:t>F</w:t>
      </w:r>
      <w:r w:rsidR="000E6D90" w:rsidRPr="000E6D90">
        <w:rPr>
          <w:sz w:val="24"/>
          <w:szCs w:val="24"/>
        </w:rPr>
        <w:t>ℓ</w:t>
      </w:r>
      <w:r w:rsidR="000E6D90" w:rsidRPr="000E6D90">
        <w:rPr>
          <w:sz w:val="24"/>
          <w:szCs w:val="24"/>
          <w:vertAlign w:val="subscript"/>
        </w:rPr>
        <w:t>c</w:t>
      </w:r>
      <w:r w:rsidR="000E6D90" w:rsidRPr="000E6D90">
        <w:rPr>
          <w:sz w:val="24"/>
          <w:szCs w:val="24"/>
        </w:rPr>
        <w:t>)</w:t>
      </w:r>
      <w:r w:rsidR="000E6D90" w:rsidRPr="000E6D90">
        <w:rPr>
          <w:sz w:val="24"/>
          <w:szCs w:val="24"/>
          <w:vertAlign w:val="superscript"/>
        </w:rPr>
        <w:t>d-1</w:t>
      </w:r>
      <w:r w:rsidR="000E6D90" w:rsidRPr="000E6D90">
        <w:rPr>
          <w:sz w:val="24"/>
          <w:szCs w:val="24"/>
        </w:rPr>
        <w:t>, g</w:t>
      </w:r>
      <w:r w:rsidR="000E6D90" w:rsidRPr="000E6D90">
        <w:rPr>
          <w:sz w:val="24"/>
          <w:szCs w:val="24"/>
          <w:vertAlign w:val="subscript"/>
        </w:rPr>
        <w:t>0</w:t>
      </w:r>
      <w:r w:rsidR="000E6D90" w:rsidRPr="000E6D90">
        <w:rPr>
          <w:sz w:val="24"/>
          <w:szCs w:val="24"/>
        </w:rPr>
        <w:t xml:space="preserve"> = e</w:t>
      </w:r>
      <w:r w:rsidR="000E6D90" w:rsidRPr="000E6D90">
        <w:rPr>
          <w:sz w:val="24"/>
          <w:szCs w:val="24"/>
          <w:vertAlign w:val="superscript"/>
        </w:rPr>
        <w:t>2</w:t>
      </w:r>
      <w:r w:rsidR="000E6D90" w:rsidRPr="000E6D90">
        <w:rPr>
          <w:sz w:val="24"/>
          <w:szCs w:val="24"/>
        </w:rPr>
        <w:t>(k</w:t>
      </w:r>
      <w:r w:rsidR="000E6D90" w:rsidRPr="000E6D90">
        <w:rPr>
          <w:sz w:val="24"/>
          <w:szCs w:val="24"/>
          <w:vertAlign w:val="subscript"/>
        </w:rPr>
        <w:t>F</w:t>
      </w:r>
      <w:r w:rsidR="000E6D90" w:rsidRPr="000E6D90">
        <w:rPr>
          <w:sz w:val="24"/>
          <w:szCs w:val="24"/>
        </w:rPr>
        <w:t>ℓ</w:t>
      </w:r>
      <w:r w:rsidR="000E6D90" w:rsidRPr="000E6D90">
        <w:rPr>
          <w:sz w:val="24"/>
          <w:szCs w:val="24"/>
          <w:vertAlign w:val="subscript"/>
        </w:rPr>
        <w:t>c</w:t>
      </w:r>
      <w:r w:rsidR="000E6D90" w:rsidRPr="000E6D90">
        <w:rPr>
          <w:sz w:val="24"/>
          <w:szCs w:val="24"/>
        </w:rPr>
        <w:t>)</w:t>
      </w:r>
      <w:r w:rsidR="000E6D90" w:rsidRPr="000E6D90">
        <w:rPr>
          <w:sz w:val="24"/>
          <w:szCs w:val="24"/>
          <w:vertAlign w:val="superscript"/>
        </w:rPr>
        <w:t>d-1</w:t>
      </w:r>
      <w:r w:rsidR="000E6D90" w:rsidRPr="000E6D90">
        <w:rPr>
          <w:sz w:val="24"/>
          <w:szCs w:val="24"/>
        </w:rPr>
        <w:t>, i.e., the Boltzman conductance at the level of the m.f.p., and L</w:t>
      </w:r>
      <w:r w:rsidR="000E6D90" w:rsidRPr="000E6D90">
        <w:rPr>
          <w:sz w:val="24"/>
          <w:szCs w:val="24"/>
          <w:vertAlign w:val="subscript"/>
        </w:rPr>
        <w:t>0</w:t>
      </w:r>
      <w:r w:rsidR="000E6D90" w:rsidRPr="000E6D90">
        <w:rPr>
          <w:sz w:val="24"/>
          <w:szCs w:val="24"/>
        </w:rPr>
        <w:t xml:space="preserve"> = ℓ. </w:t>
      </w:r>
    </w:p>
    <w:p w14:paraId="21924BBF" w14:textId="19757D72" w:rsidR="0002658A" w:rsidRDefault="0002658A" w:rsidP="00BC48D2">
      <w:pPr>
        <w:pStyle w:val="NoSpacing"/>
        <w:rPr>
          <w:sz w:val="24"/>
          <w:szCs w:val="24"/>
        </w:rPr>
      </w:pPr>
    </w:p>
    <w:p w14:paraId="4B5A375C" w14:textId="5EC8F0A4" w:rsidR="000E6D90" w:rsidRPr="000E6D90" w:rsidRDefault="008C4036" w:rsidP="00BC48D2">
      <w:pPr>
        <w:pStyle w:val="NoSpacing"/>
        <w:rPr>
          <w:b/>
          <w:sz w:val="28"/>
          <w:szCs w:val="28"/>
        </w:rPr>
      </w:pPr>
      <w:r>
        <w:rPr>
          <w:b/>
          <w:sz w:val="28"/>
          <w:szCs w:val="28"/>
        </w:rPr>
        <w:t>Generic i</w:t>
      </w:r>
      <w:r w:rsidR="000E6D90" w:rsidRPr="000E6D90">
        <w:rPr>
          <w:b/>
          <w:sz w:val="28"/>
          <w:szCs w:val="28"/>
        </w:rPr>
        <w:t>mplications close to critical state</w:t>
      </w:r>
    </w:p>
    <w:p w14:paraId="6DA13C91" w14:textId="490D74CE" w:rsidR="0002658A" w:rsidRDefault="000E6D90" w:rsidP="00BC48D2">
      <w:pPr>
        <w:pStyle w:val="NoSpacing"/>
        <w:rPr>
          <w:sz w:val="24"/>
          <w:szCs w:val="24"/>
        </w:rPr>
      </w:pPr>
      <w:r>
        <w:rPr>
          <w:sz w:val="24"/>
          <w:szCs w:val="24"/>
        </w:rPr>
        <w:t>Then sticking close to the critical point we have:</w:t>
      </w:r>
    </w:p>
    <w:p w14:paraId="3A64F047" w14:textId="4D62AE75" w:rsidR="000E6D90" w:rsidRDefault="000E6D90" w:rsidP="00BC48D2">
      <w:pPr>
        <w:pStyle w:val="NoSpacing"/>
        <w:rPr>
          <w:sz w:val="24"/>
          <w:szCs w:val="24"/>
        </w:rPr>
      </w:pPr>
    </w:p>
    <w:p w14:paraId="5DCB9019" w14:textId="01C12F54" w:rsidR="000E6D90" w:rsidRDefault="000E6D90" w:rsidP="00BC48D2">
      <w:pPr>
        <w:pStyle w:val="NoSpacing"/>
        <w:rPr>
          <w:sz w:val="24"/>
          <w:szCs w:val="24"/>
        </w:rPr>
      </w:pPr>
      <w:r w:rsidRPr="00D25E59">
        <w:rPr>
          <w:position w:val="-124"/>
        </w:rPr>
        <w:object w:dxaOrig="6480" w:dyaOrig="2340" w14:anchorId="63565329">
          <v:shape id="_x0000_i1034" type="#_x0000_t75" style="width:324pt;height:117pt" o:ole="">
            <v:imagedata r:id="rId23" o:title=""/>
          </v:shape>
          <o:OLEObject Type="Embed" ProgID="Equation.DSMT4" ShapeID="_x0000_i1034" DrawAspect="Content" ObjectID="_1786193510" r:id="rId24"/>
        </w:object>
      </w:r>
    </w:p>
    <w:p w14:paraId="27FAC882" w14:textId="5AEAEC81" w:rsidR="0002658A" w:rsidRDefault="0002658A" w:rsidP="00BC48D2">
      <w:pPr>
        <w:pStyle w:val="NoSpacing"/>
        <w:rPr>
          <w:sz w:val="24"/>
          <w:szCs w:val="24"/>
        </w:rPr>
      </w:pPr>
    </w:p>
    <w:p w14:paraId="0180036F" w14:textId="03E5A2D1" w:rsidR="0002658A" w:rsidRPr="000E6D90" w:rsidRDefault="000E6D90" w:rsidP="00BC48D2">
      <w:pPr>
        <w:pStyle w:val="NoSpacing"/>
        <w:rPr>
          <w:b/>
          <w:sz w:val="32"/>
          <w:szCs w:val="32"/>
        </w:rPr>
      </w:pPr>
      <w:r w:rsidRPr="000E6D90">
        <w:rPr>
          <w:b/>
          <w:sz w:val="32"/>
          <w:szCs w:val="32"/>
        </w:rPr>
        <w:t>Specialize to Self-Consistent Theory in 2+</w:t>
      </w:r>
      <w:r w:rsidRPr="000E6D90">
        <w:rPr>
          <w:rFonts w:ascii="Calibri" w:hAnsi="Calibri" w:cs="Calibri"/>
          <w:b/>
          <w:sz w:val="32"/>
          <w:szCs w:val="32"/>
        </w:rPr>
        <w:t>ε</w:t>
      </w:r>
      <w:r w:rsidRPr="000E6D90">
        <w:rPr>
          <w:b/>
          <w:sz w:val="32"/>
          <w:szCs w:val="32"/>
        </w:rPr>
        <w:t xml:space="preserve"> dimensions</w:t>
      </w:r>
    </w:p>
    <w:p w14:paraId="22B8F815" w14:textId="549B9E4B" w:rsidR="00BC48D2" w:rsidRDefault="00BC48D2" w:rsidP="00BC48D2">
      <w:pPr>
        <w:pStyle w:val="NoSpacing"/>
        <w:rPr>
          <w:sz w:val="24"/>
          <w:szCs w:val="24"/>
        </w:rPr>
      </w:pPr>
      <w:r w:rsidRPr="00BC48D2">
        <w:rPr>
          <w:sz w:val="24"/>
          <w:szCs w:val="24"/>
        </w:rPr>
        <w:t xml:space="preserve">Let’s specialize to d = 2 + </w:t>
      </w:r>
      <w:r w:rsidRPr="00BC48D2">
        <w:rPr>
          <w:sz w:val="24"/>
          <w:szCs w:val="24"/>
          <w:lang w:val="el-GR"/>
        </w:rPr>
        <w:t>ε</w:t>
      </w:r>
      <w:r w:rsidRPr="00BC48D2">
        <w:rPr>
          <w:sz w:val="24"/>
          <w:szCs w:val="24"/>
        </w:rPr>
        <w:t xml:space="preserve"> systems.  Both the WL and SC theory agree on the form here, even up to d = 3.  While its questionable whether this form is a good approximation near the critical point in d = 3, it should be a pretty good approximation for d close to 2, since here the critical point occurs at very large g, where disorder is weak</w:t>
      </w:r>
      <w:r>
        <w:rPr>
          <w:sz w:val="24"/>
          <w:szCs w:val="24"/>
        </w:rPr>
        <w:t>, and calculations more assured.  We’ll need to linearize around the critical point, so consider:</w:t>
      </w:r>
    </w:p>
    <w:p w14:paraId="22525A96" w14:textId="4C69E2F7" w:rsidR="00BC48D2" w:rsidRDefault="00BC48D2" w:rsidP="00BC48D2">
      <w:pPr>
        <w:pStyle w:val="NoSpacing"/>
        <w:rPr>
          <w:sz w:val="24"/>
          <w:szCs w:val="24"/>
        </w:rPr>
      </w:pPr>
    </w:p>
    <w:p w14:paraId="1534F998" w14:textId="67423115" w:rsidR="00BC48D2" w:rsidRPr="00BC48D2" w:rsidRDefault="00BC48D2" w:rsidP="00BC48D2">
      <w:pPr>
        <w:pStyle w:val="NoSpacing"/>
        <w:rPr>
          <w:sz w:val="24"/>
          <w:szCs w:val="24"/>
        </w:rPr>
      </w:pPr>
      <w:r w:rsidRPr="00BC48D2">
        <w:rPr>
          <w:position w:val="-30"/>
          <w:sz w:val="24"/>
          <w:szCs w:val="24"/>
        </w:rPr>
        <w:object w:dxaOrig="3480" w:dyaOrig="680" w14:anchorId="393019AD">
          <v:shape id="_x0000_i1035" type="#_x0000_t75" style="width:174pt;height:34.3pt" o:ole="">
            <v:imagedata r:id="rId25" o:title=""/>
          </v:shape>
          <o:OLEObject Type="Embed" ProgID="Equation.DSMT4" ShapeID="_x0000_i1035" DrawAspect="Content" ObjectID="_1786193511" r:id="rId26"/>
        </w:object>
      </w:r>
    </w:p>
    <w:p w14:paraId="07667353" w14:textId="13E64783" w:rsidR="00BC48D2" w:rsidRDefault="00BC48D2" w:rsidP="00206669">
      <w:pPr>
        <w:pStyle w:val="NoSpacing"/>
        <w:rPr>
          <w:sz w:val="24"/>
          <w:szCs w:val="24"/>
        </w:rPr>
      </w:pPr>
    </w:p>
    <w:p w14:paraId="04523713" w14:textId="284180AD" w:rsidR="00BC48D2" w:rsidRDefault="00BC48D2" w:rsidP="00206669">
      <w:pPr>
        <w:pStyle w:val="NoSpacing"/>
        <w:rPr>
          <w:sz w:val="24"/>
          <w:szCs w:val="24"/>
        </w:rPr>
      </w:pPr>
      <w:r>
        <w:rPr>
          <w:sz w:val="24"/>
          <w:szCs w:val="24"/>
        </w:rPr>
        <w:t>the critical conductance would be:</w:t>
      </w:r>
    </w:p>
    <w:p w14:paraId="73F22B1C" w14:textId="2C6CCF34" w:rsidR="00BC48D2" w:rsidRDefault="00BC48D2" w:rsidP="00206669">
      <w:pPr>
        <w:pStyle w:val="NoSpacing"/>
        <w:rPr>
          <w:sz w:val="24"/>
          <w:szCs w:val="24"/>
        </w:rPr>
      </w:pPr>
    </w:p>
    <w:p w14:paraId="6555C572" w14:textId="04664163" w:rsidR="00BC48D2" w:rsidRDefault="00BC48D2" w:rsidP="00206669">
      <w:pPr>
        <w:pStyle w:val="NoSpacing"/>
        <w:rPr>
          <w:sz w:val="24"/>
          <w:szCs w:val="24"/>
        </w:rPr>
      </w:pPr>
      <w:r w:rsidRPr="00BC48D2">
        <w:rPr>
          <w:position w:val="-24"/>
          <w:sz w:val="24"/>
          <w:szCs w:val="24"/>
        </w:rPr>
        <w:object w:dxaOrig="1080" w:dyaOrig="620" w14:anchorId="6D22833F">
          <v:shape id="_x0000_i1036" type="#_x0000_t75" style="width:54pt;height:31.3pt" o:ole="">
            <v:imagedata r:id="rId27" o:title=""/>
          </v:shape>
          <o:OLEObject Type="Embed" ProgID="Equation.DSMT4" ShapeID="_x0000_i1036" DrawAspect="Content" ObjectID="_1786193512" r:id="rId28"/>
        </w:object>
      </w:r>
    </w:p>
    <w:p w14:paraId="61E72072" w14:textId="7AD49911" w:rsidR="00BC48D2" w:rsidRDefault="00BC48D2" w:rsidP="00206669">
      <w:pPr>
        <w:pStyle w:val="NoSpacing"/>
        <w:rPr>
          <w:sz w:val="24"/>
          <w:szCs w:val="24"/>
        </w:rPr>
      </w:pPr>
    </w:p>
    <w:p w14:paraId="49011158" w14:textId="239F0AAC" w:rsidR="00BC48D2" w:rsidRDefault="00BC48D2" w:rsidP="00206669">
      <w:pPr>
        <w:pStyle w:val="NoSpacing"/>
        <w:rPr>
          <w:sz w:val="24"/>
          <w:szCs w:val="24"/>
        </w:rPr>
      </w:pPr>
      <w:r>
        <w:rPr>
          <w:sz w:val="24"/>
          <w:szCs w:val="24"/>
        </w:rPr>
        <w:t xml:space="preserve">and observe that it is very large in d = 2 + </w:t>
      </w:r>
      <w:r>
        <w:rPr>
          <w:rFonts w:ascii="Calibri" w:hAnsi="Calibri" w:cs="Calibri"/>
          <w:sz w:val="24"/>
          <w:szCs w:val="24"/>
        </w:rPr>
        <w:t>ε</w:t>
      </w:r>
      <w:r>
        <w:rPr>
          <w:sz w:val="24"/>
          <w:szCs w:val="24"/>
        </w:rPr>
        <w:t xml:space="preserve"> dimensions.  </w:t>
      </w:r>
      <w:r w:rsidR="000E6D90">
        <w:rPr>
          <w:sz w:val="24"/>
          <w:szCs w:val="24"/>
        </w:rPr>
        <w:t xml:space="preserve">Observe again, how this form agrees quite well with the SCT when we substitute in the value of the conductance at the level of the m.f.p.  </w:t>
      </w:r>
      <w:r>
        <w:rPr>
          <w:sz w:val="24"/>
          <w:szCs w:val="24"/>
        </w:rPr>
        <w:t>Now linearize about this point:</w:t>
      </w:r>
    </w:p>
    <w:p w14:paraId="5D85D6D4" w14:textId="77777777" w:rsidR="00BC48D2" w:rsidRPr="00BC48D2" w:rsidRDefault="00BC48D2" w:rsidP="00206669">
      <w:pPr>
        <w:pStyle w:val="NoSpacing"/>
        <w:rPr>
          <w:sz w:val="24"/>
          <w:szCs w:val="24"/>
        </w:rPr>
      </w:pPr>
    </w:p>
    <w:p w14:paraId="6CE9FE81" w14:textId="62551D96" w:rsidR="00BC48D2" w:rsidRDefault="00EE4247" w:rsidP="00206669">
      <w:pPr>
        <w:pStyle w:val="NoSpacing"/>
        <w:rPr>
          <w:sz w:val="24"/>
          <w:szCs w:val="24"/>
        </w:rPr>
      </w:pPr>
      <w:r w:rsidRPr="00EE4247">
        <w:rPr>
          <w:position w:val="-128"/>
          <w:sz w:val="24"/>
          <w:szCs w:val="24"/>
        </w:rPr>
        <w:object w:dxaOrig="3879" w:dyaOrig="2680" w14:anchorId="7161E903">
          <v:shape id="_x0000_i1037" type="#_x0000_t75" style="width:193.7pt;height:133.7pt" o:ole="">
            <v:imagedata r:id="rId29" o:title=""/>
          </v:shape>
          <o:OLEObject Type="Embed" ProgID="Equation.DSMT4" ShapeID="_x0000_i1037" DrawAspect="Content" ObjectID="_1786193513" r:id="rId30"/>
        </w:object>
      </w:r>
    </w:p>
    <w:p w14:paraId="765CF83A" w14:textId="67ABC91F" w:rsidR="00EE4247" w:rsidRDefault="00EE4247" w:rsidP="00206669">
      <w:pPr>
        <w:pStyle w:val="NoSpacing"/>
        <w:rPr>
          <w:sz w:val="24"/>
          <w:szCs w:val="24"/>
        </w:rPr>
      </w:pPr>
    </w:p>
    <w:p w14:paraId="21F267FC" w14:textId="06F6F9F9" w:rsidR="00EE4247" w:rsidRPr="00BC48D2" w:rsidRDefault="000E6D90" w:rsidP="00206669">
      <w:pPr>
        <w:pStyle w:val="NoSpacing"/>
        <w:rPr>
          <w:sz w:val="24"/>
          <w:szCs w:val="24"/>
        </w:rPr>
      </w:pPr>
      <w:r>
        <w:rPr>
          <w:sz w:val="24"/>
          <w:szCs w:val="24"/>
        </w:rPr>
        <w:t xml:space="preserve">So we see the prediction is </w:t>
      </w:r>
      <w:r>
        <w:rPr>
          <w:rFonts w:ascii="Calibri" w:hAnsi="Calibri" w:cs="Calibri"/>
          <w:sz w:val="24"/>
          <w:szCs w:val="24"/>
        </w:rPr>
        <w:t xml:space="preserve">ν = 1/(d-2) and s = 1, accordingly.  But in fact, numerical evidence indicates ν ~ 1.5, and s as well, by Wegner’s scaling law.  </w:t>
      </w:r>
    </w:p>
    <w:p w14:paraId="3ACC5470" w14:textId="77777777" w:rsidR="00BC48D2" w:rsidRPr="00BC48D2" w:rsidRDefault="00BC48D2" w:rsidP="00206669">
      <w:pPr>
        <w:pStyle w:val="NoSpacing"/>
        <w:rPr>
          <w:sz w:val="24"/>
          <w:szCs w:val="24"/>
        </w:rPr>
      </w:pPr>
    </w:p>
    <w:p w14:paraId="4E82FBA5" w14:textId="17B8DDFA" w:rsidR="00206669" w:rsidRPr="00BC48D2" w:rsidRDefault="008C4036" w:rsidP="00206669">
      <w:pPr>
        <w:pStyle w:val="NoSpacing"/>
        <w:rPr>
          <w:b/>
          <w:sz w:val="32"/>
          <w:szCs w:val="32"/>
        </w:rPr>
      </w:pPr>
      <w:r>
        <w:rPr>
          <w:b/>
          <w:sz w:val="32"/>
          <w:szCs w:val="32"/>
        </w:rPr>
        <w:t>Implications in 2D</w:t>
      </w:r>
    </w:p>
    <w:p w14:paraId="11FCC508" w14:textId="42385160" w:rsidR="00206669" w:rsidRDefault="008C4036" w:rsidP="00206669">
      <w:pPr>
        <w:pStyle w:val="NoSpacing"/>
        <w:rPr>
          <w:sz w:val="24"/>
          <w:szCs w:val="24"/>
        </w:rPr>
      </w:pPr>
      <w:r>
        <w:rPr>
          <w:sz w:val="24"/>
          <w:szCs w:val="24"/>
        </w:rPr>
        <w:lastRenderedPageBreak/>
        <w:t xml:space="preserve">Now let’s integrate </w:t>
      </w:r>
      <w:r>
        <w:rPr>
          <w:rFonts w:ascii="Calibri" w:hAnsi="Calibri" w:cs="Calibri"/>
          <w:sz w:val="24"/>
          <w:szCs w:val="24"/>
        </w:rPr>
        <w:t>β</w:t>
      </w:r>
      <w:r>
        <w:rPr>
          <w:sz w:val="24"/>
          <w:szCs w:val="24"/>
        </w:rPr>
        <w:t xml:space="preserve">(g) along the length from high to low g.  I’ll use the WL </w:t>
      </w:r>
      <w:r>
        <w:rPr>
          <w:rFonts w:ascii="Calibri" w:hAnsi="Calibri" w:cs="Calibri"/>
          <w:sz w:val="24"/>
          <w:szCs w:val="24"/>
        </w:rPr>
        <w:t>β</w:t>
      </w:r>
      <w:r>
        <w:rPr>
          <w:sz w:val="24"/>
          <w:szCs w:val="24"/>
        </w:rPr>
        <w:t>(g).</w:t>
      </w:r>
    </w:p>
    <w:p w14:paraId="01611AFA" w14:textId="05548DD7" w:rsidR="008C4036" w:rsidRDefault="008C4036" w:rsidP="00206669">
      <w:pPr>
        <w:pStyle w:val="NoSpacing"/>
        <w:rPr>
          <w:sz w:val="24"/>
          <w:szCs w:val="24"/>
        </w:rPr>
      </w:pPr>
    </w:p>
    <w:p w14:paraId="17D21A3F" w14:textId="16208695" w:rsidR="008C4036" w:rsidRPr="00BC48D2" w:rsidRDefault="008C4036" w:rsidP="00206669">
      <w:pPr>
        <w:pStyle w:val="NoSpacing"/>
        <w:rPr>
          <w:sz w:val="24"/>
          <w:szCs w:val="24"/>
        </w:rPr>
      </w:pPr>
      <w:r w:rsidRPr="00D25E59">
        <w:rPr>
          <w:position w:val="-120"/>
        </w:rPr>
        <w:object w:dxaOrig="4200" w:dyaOrig="2500" w14:anchorId="1E0DE27F">
          <v:shape id="_x0000_i1038" type="#_x0000_t75" style="width:223.3pt;height:132.45pt" o:ole="">
            <v:imagedata r:id="rId31" o:title=""/>
          </v:shape>
          <o:OLEObject Type="Embed" ProgID="Equation.DSMT4" ShapeID="_x0000_i1038" DrawAspect="Content" ObjectID="_1786193514" r:id="rId32"/>
        </w:object>
      </w:r>
    </w:p>
    <w:p w14:paraId="291F8073" w14:textId="78D7CEDA" w:rsidR="00206669" w:rsidRDefault="00206669" w:rsidP="00206669">
      <w:pPr>
        <w:pStyle w:val="NoSpacing"/>
        <w:rPr>
          <w:sz w:val="24"/>
          <w:szCs w:val="24"/>
        </w:rPr>
      </w:pPr>
    </w:p>
    <w:p w14:paraId="0A278167" w14:textId="4C01C40C" w:rsidR="008C4036" w:rsidRDefault="008C4036" w:rsidP="00206669">
      <w:pPr>
        <w:pStyle w:val="NoSpacing"/>
        <w:rPr>
          <w:sz w:val="24"/>
          <w:szCs w:val="24"/>
        </w:rPr>
      </w:pPr>
      <w:r>
        <w:rPr>
          <w:sz w:val="24"/>
          <w:szCs w:val="24"/>
        </w:rPr>
        <w:t>If we set L</w:t>
      </w:r>
      <w:r>
        <w:rPr>
          <w:sz w:val="24"/>
          <w:szCs w:val="24"/>
          <w:vertAlign w:val="subscript"/>
        </w:rPr>
        <w:t>0</w:t>
      </w:r>
      <w:r>
        <w:rPr>
          <w:sz w:val="24"/>
          <w:szCs w:val="24"/>
        </w:rPr>
        <w:t xml:space="preserve"> = </w:t>
      </w:r>
      <w:r>
        <w:rPr>
          <w:rFonts w:ascii="Calibri" w:hAnsi="Calibri" w:cs="Calibri"/>
          <w:sz w:val="24"/>
          <w:szCs w:val="24"/>
        </w:rPr>
        <w:t>ℓ</w:t>
      </w:r>
      <w:r>
        <w:rPr>
          <w:sz w:val="24"/>
          <w:szCs w:val="24"/>
        </w:rPr>
        <w:t>, and fill in g</w:t>
      </w:r>
      <w:r>
        <w:rPr>
          <w:sz w:val="24"/>
          <w:szCs w:val="24"/>
          <w:vertAlign w:val="subscript"/>
        </w:rPr>
        <w:t>0</w:t>
      </w:r>
      <w:r>
        <w:rPr>
          <w:sz w:val="24"/>
          <w:szCs w:val="24"/>
        </w:rPr>
        <w:t xml:space="preserve"> at the level of the m.f.p. too, we get a result for </w:t>
      </w:r>
      <w:r>
        <w:rPr>
          <w:rFonts w:ascii="Calibri" w:hAnsi="Calibri" w:cs="Calibri"/>
          <w:sz w:val="24"/>
          <w:szCs w:val="24"/>
        </w:rPr>
        <w:t>ξ</w:t>
      </w:r>
      <w:r>
        <w:rPr>
          <w:sz w:val="24"/>
          <w:szCs w:val="24"/>
        </w:rPr>
        <w:t xml:space="preserve"> qualitatively identical to the WL result, as we ought. </w:t>
      </w:r>
    </w:p>
    <w:p w14:paraId="0D77AB7E" w14:textId="42FAB513" w:rsidR="008C4036" w:rsidRDefault="008C4036" w:rsidP="00206669">
      <w:pPr>
        <w:pStyle w:val="NoSpacing"/>
        <w:rPr>
          <w:sz w:val="24"/>
          <w:szCs w:val="24"/>
        </w:rPr>
      </w:pPr>
    </w:p>
    <w:p w14:paraId="1E707816" w14:textId="462D4E16" w:rsidR="008C4036" w:rsidRPr="00BC48D2" w:rsidRDefault="008C4036" w:rsidP="008C4036">
      <w:pPr>
        <w:pStyle w:val="NoSpacing"/>
        <w:rPr>
          <w:b/>
          <w:sz w:val="32"/>
          <w:szCs w:val="32"/>
        </w:rPr>
      </w:pPr>
      <w:r>
        <w:rPr>
          <w:b/>
          <w:sz w:val="32"/>
          <w:szCs w:val="32"/>
        </w:rPr>
        <w:t>Implications in 1D</w:t>
      </w:r>
    </w:p>
    <w:p w14:paraId="27016B80" w14:textId="206BEA4D" w:rsidR="008C4036" w:rsidRDefault="008C4036" w:rsidP="00206669">
      <w:pPr>
        <w:pStyle w:val="NoSpacing"/>
        <w:rPr>
          <w:sz w:val="24"/>
          <w:szCs w:val="24"/>
        </w:rPr>
      </w:pPr>
      <w:r>
        <w:rPr>
          <w:sz w:val="24"/>
          <w:szCs w:val="24"/>
        </w:rPr>
        <w:t xml:space="preserve">Let’s do the same thing as for 2D, again using the WL result for </w:t>
      </w:r>
      <w:r>
        <w:rPr>
          <w:rFonts w:ascii="Calibri" w:hAnsi="Calibri" w:cs="Calibri"/>
          <w:sz w:val="24"/>
          <w:szCs w:val="24"/>
        </w:rPr>
        <w:t>β</w:t>
      </w:r>
      <w:r>
        <w:rPr>
          <w:sz w:val="24"/>
          <w:szCs w:val="24"/>
        </w:rPr>
        <w:t>(g),</w:t>
      </w:r>
    </w:p>
    <w:p w14:paraId="07219FDE" w14:textId="5979EE34" w:rsidR="008C4036" w:rsidRDefault="008C4036" w:rsidP="00206669">
      <w:pPr>
        <w:pStyle w:val="NoSpacing"/>
        <w:rPr>
          <w:sz w:val="24"/>
          <w:szCs w:val="24"/>
        </w:rPr>
      </w:pPr>
    </w:p>
    <w:p w14:paraId="35B41D21" w14:textId="2CB5D6F3" w:rsidR="008C4036" w:rsidRDefault="008C4036" w:rsidP="00206669">
      <w:pPr>
        <w:pStyle w:val="NoSpacing"/>
      </w:pPr>
      <w:r w:rsidRPr="00D25E59">
        <w:rPr>
          <w:position w:val="-104"/>
        </w:rPr>
        <w:object w:dxaOrig="4640" w:dyaOrig="2200" w14:anchorId="74277FA5">
          <v:shape id="_x0000_i1039" type="#_x0000_t75" style="width:232.3pt;height:109.7pt" o:ole="">
            <v:imagedata r:id="rId33" o:title=""/>
          </v:shape>
          <o:OLEObject Type="Embed" ProgID="Equation.DSMT4" ShapeID="_x0000_i1039" DrawAspect="Content" ObjectID="_1786193515" r:id="rId34"/>
        </w:object>
      </w:r>
    </w:p>
    <w:p w14:paraId="5703E3C5" w14:textId="4B45DEF2" w:rsidR="008C4036" w:rsidRDefault="008C4036" w:rsidP="00206669">
      <w:pPr>
        <w:pStyle w:val="NoSpacing"/>
      </w:pPr>
    </w:p>
    <w:p w14:paraId="5286D6B6" w14:textId="69AC24CC" w:rsidR="008C4036" w:rsidRPr="008C4036" w:rsidRDefault="008C4036" w:rsidP="00206669">
      <w:pPr>
        <w:pStyle w:val="NoSpacing"/>
        <w:rPr>
          <w:sz w:val="28"/>
          <w:szCs w:val="28"/>
        </w:rPr>
      </w:pPr>
      <w:r w:rsidRPr="008C4036">
        <w:rPr>
          <w:sz w:val="24"/>
          <w:szCs w:val="24"/>
        </w:rPr>
        <w:t xml:space="preserve">Again, we find results nearly identical to the WL stuff.  </w:t>
      </w:r>
    </w:p>
    <w:p w14:paraId="5BB39CE8" w14:textId="77777777" w:rsidR="008C4036" w:rsidRPr="008C4036" w:rsidRDefault="008C4036" w:rsidP="00206669">
      <w:pPr>
        <w:pStyle w:val="NoSpacing"/>
        <w:rPr>
          <w:sz w:val="24"/>
          <w:szCs w:val="24"/>
        </w:rPr>
      </w:pPr>
    </w:p>
    <w:p w14:paraId="388F8CA0" w14:textId="5F396DA4" w:rsidR="00206669" w:rsidRPr="00BC48D2" w:rsidRDefault="00206669" w:rsidP="00206669">
      <w:pPr>
        <w:pStyle w:val="NoSpacing"/>
        <w:rPr>
          <w:sz w:val="24"/>
          <w:szCs w:val="24"/>
        </w:rPr>
      </w:pPr>
    </w:p>
    <w:p w14:paraId="5D17CD57" w14:textId="77777777" w:rsidR="00CE166A" w:rsidRPr="00BC48D2" w:rsidRDefault="00CE166A" w:rsidP="00CE166A">
      <w:pPr>
        <w:spacing w:after="0" w:line="240" w:lineRule="auto"/>
        <w:rPr>
          <w:rFonts w:ascii="Calibri" w:eastAsia="Calibri" w:hAnsi="Calibri" w:cs="Times New Roman"/>
          <w:sz w:val="24"/>
          <w:szCs w:val="24"/>
        </w:rPr>
      </w:pPr>
    </w:p>
    <w:sectPr w:rsidR="00CE166A" w:rsidRPr="00BC48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5E08"/>
    <w:rsid w:val="0002658A"/>
    <w:rsid w:val="00046F17"/>
    <w:rsid w:val="00087059"/>
    <w:rsid w:val="000E1995"/>
    <w:rsid w:val="000E6D90"/>
    <w:rsid w:val="00133166"/>
    <w:rsid w:val="00185708"/>
    <w:rsid w:val="001E7259"/>
    <w:rsid w:val="00206669"/>
    <w:rsid w:val="003B2AF0"/>
    <w:rsid w:val="003D5FB3"/>
    <w:rsid w:val="003F5E08"/>
    <w:rsid w:val="004349E5"/>
    <w:rsid w:val="00434A71"/>
    <w:rsid w:val="004B39D7"/>
    <w:rsid w:val="00581959"/>
    <w:rsid w:val="007452CC"/>
    <w:rsid w:val="00850CBF"/>
    <w:rsid w:val="00855418"/>
    <w:rsid w:val="00874286"/>
    <w:rsid w:val="008C4036"/>
    <w:rsid w:val="008F4027"/>
    <w:rsid w:val="0090634E"/>
    <w:rsid w:val="009D5095"/>
    <w:rsid w:val="00A43E00"/>
    <w:rsid w:val="00BC48D2"/>
    <w:rsid w:val="00BE0A13"/>
    <w:rsid w:val="00CB786C"/>
    <w:rsid w:val="00CE166A"/>
    <w:rsid w:val="00DA00E7"/>
    <w:rsid w:val="00DC5E4B"/>
    <w:rsid w:val="00E27C3D"/>
    <w:rsid w:val="00EE4247"/>
    <w:rsid w:val="00F70ED3"/>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E9284"/>
  <w15:chartTrackingRefBased/>
  <w15:docId w15:val="{5C279FFE-7414-49CE-877D-B45FE9EB9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06669"/>
    <w:pPr>
      <w:spacing w:after="0" w:line="240" w:lineRule="auto"/>
    </w:pPr>
  </w:style>
  <w:style w:type="character" w:customStyle="1" w:styleId="NoSpacingChar">
    <w:name w:val="No Spacing Char"/>
    <w:basedOn w:val="DefaultParagraphFont"/>
    <w:link w:val="NoSpacing"/>
    <w:uiPriority w:val="1"/>
    <w:rsid w:val="00CE166A"/>
  </w:style>
  <w:style w:type="paragraph" w:styleId="NormalWeb">
    <w:name w:val="Normal (Web)"/>
    <w:basedOn w:val="Normal"/>
    <w:uiPriority w:val="99"/>
    <w:semiHidden/>
    <w:unhideWhenUsed/>
    <w:rsid w:val="00850CBF"/>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E27C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299083">
      <w:bodyDiv w:val="1"/>
      <w:marLeft w:val="0"/>
      <w:marRight w:val="0"/>
      <w:marTop w:val="0"/>
      <w:marBottom w:val="0"/>
      <w:divBdr>
        <w:top w:val="none" w:sz="0" w:space="0" w:color="auto"/>
        <w:left w:val="none" w:sz="0" w:space="0" w:color="auto"/>
        <w:bottom w:val="none" w:sz="0" w:space="0" w:color="auto"/>
        <w:right w:val="none" w:sz="0" w:space="0" w:color="auto"/>
      </w:divBdr>
    </w:div>
    <w:div w:id="278412968">
      <w:bodyDiv w:val="1"/>
      <w:marLeft w:val="0"/>
      <w:marRight w:val="0"/>
      <w:marTop w:val="0"/>
      <w:marBottom w:val="0"/>
      <w:divBdr>
        <w:top w:val="none" w:sz="0" w:space="0" w:color="auto"/>
        <w:left w:val="none" w:sz="0" w:space="0" w:color="auto"/>
        <w:bottom w:val="none" w:sz="0" w:space="0" w:color="auto"/>
        <w:right w:val="none" w:sz="0" w:space="0" w:color="auto"/>
      </w:divBdr>
    </w:div>
    <w:div w:id="484053424">
      <w:bodyDiv w:val="1"/>
      <w:marLeft w:val="0"/>
      <w:marRight w:val="0"/>
      <w:marTop w:val="0"/>
      <w:marBottom w:val="0"/>
      <w:divBdr>
        <w:top w:val="none" w:sz="0" w:space="0" w:color="auto"/>
        <w:left w:val="none" w:sz="0" w:space="0" w:color="auto"/>
        <w:bottom w:val="none" w:sz="0" w:space="0" w:color="auto"/>
        <w:right w:val="none" w:sz="0" w:space="0" w:color="auto"/>
      </w:divBdr>
    </w:div>
    <w:div w:id="515310239">
      <w:bodyDiv w:val="1"/>
      <w:marLeft w:val="0"/>
      <w:marRight w:val="0"/>
      <w:marTop w:val="0"/>
      <w:marBottom w:val="0"/>
      <w:divBdr>
        <w:top w:val="none" w:sz="0" w:space="0" w:color="auto"/>
        <w:left w:val="none" w:sz="0" w:space="0" w:color="auto"/>
        <w:bottom w:val="none" w:sz="0" w:space="0" w:color="auto"/>
        <w:right w:val="none" w:sz="0" w:space="0" w:color="auto"/>
      </w:divBdr>
    </w:div>
    <w:div w:id="657734124">
      <w:bodyDiv w:val="1"/>
      <w:marLeft w:val="0"/>
      <w:marRight w:val="0"/>
      <w:marTop w:val="0"/>
      <w:marBottom w:val="0"/>
      <w:divBdr>
        <w:top w:val="none" w:sz="0" w:space="0" w:color="auto"/>
        <w:left w:val="none" w:sz="0" w:space="0" w:color="auto"/>
        <w:bottom w:val="none" w:sz="0" w:space="0" w:color="auto"/>
        <w:right w:val="none" w:sz="0" w:space="0" w:color="auto"/>
      </w:divBdr>
    </w:div>
    <w:div w:id="916675479">
      <w:bodyDiv w:val="1"/>
      <w:marLeft w:val="0"/>
      <w:marRight w:val="0"/>
      <w:marTop w:val="0"/>
      <w:marBottom w:val="0"/>
      <w:divBdr>
        <w:top w:val="none" w:sz="0" w:space="0" w:color="auto"/>
        <w:left w:val="none" w:sz="0" w:space="0" w:color="auto"/>
        <w:bottom w:val="none" w:sz="0" w:space="0" w:color="auto"/>
        <w:right w:val="none" w:sz="0" w:space="0" w:color="auto"/>
      </w:divBdr>
    </w:div>
    <w:div w:id="981039563">
      <w:bodyDiv w:val="1"/>
      <w:marLeft w:val="0"/>
      <w:marRight w:val="0"/>
      <w:marTop w:val="0"/>
      <w:marBottom w:val="0"/>
      <w:divBdr>
        <w:top w:val="none" w:sz="0" w:space="0" w:color="auto"/>
        <w:left w:val="none" w:sz="0" w:space="0" w:color="auto"/>
        <w:bottom w:val="none" w:sz="0" w:space="0" w:color="auto"/>
        <w:right w:val="none" w:sz="0" w:space="0" w:color="auto"/>
      </w:divBdr>
    </w:div>
    <w:div w:id="1098595740">
      <w:bodyDiv w:val="1"/>
      <w:marLeft w:val="0"/>
      <w:marRight w:val="0"/>
      <w:marTop w:val="0"/>
      <w:marBottom w:val="0"/>
      <w:divBdr>
        <w:top w:val="none" w:sz="0" w:space="0" w:color="auto"/>
        <w:left w:val="none" w:sz="0" w:space="0" w:color="auto"/>
        <w:bottom w:val="none" w:sz="0" w:space="0" w:color="auto"/>
        <w:right w:val="none" w:sz="0" w:space="0" w:color="auto"/>
      </w:divBdr>
    </w:div>
    <w:div w:id="1214728749">
      <w:bodyDiv w:val="1"/>
      <w:marLeft w:val="0"/>
      <w:marRight w:val="0"/>
      <w:marTop w:val="0"/>
      <w:marBottom w:val="0"/>
      <w:divBdr>
        <w:top w:val="none" w:sz="0" w:space="0" w:color="auto"/>
        <w:left w:val="none" w:sz="0" w:space="0" w:color="auto"/>
        <w:bottom w:val="none" w:sz="0" w:space="0" w:color="auto"/>
        <w:right w:val="none" w:sz="0" w:space="0" w:color="auto"/>
      </w:divBdr>
    </w:div>
    <w:div w:id="1338923013">
      <w:bodyDiv w:val="1"/>
      <w:marLeft w:val="0"/>
      <w:marRight w:val="0"/>
      <w:marTop w:val="0"/>
      <w:marBottom w:val="0"/>
      <w:divBdr>
        <w:top w:val="none" w:sz="0" w:space="0" w:color="auto"/>
        <w:left w:val="none" w:sz="0" w:space="0" w:color="auto"/>
        <w:bottom w:val="none" w:sz="0" w:space="0" w:color="auto"/>
        <w:right w:val="none" w:sz="0" w:space="0" w:color="auto"/>
      </w:divBdr>
    </w:div>
    <w:div w:id="1587884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oleObject" Target="embeddings/oleObject7.bin"/><Relationship Id="rId26" Type="http://schemas.openxmlformats.org/officeDocument/2006/relationships/oleObject" Target="embeddings/oleObject11.bin"/><Relationship Id="rId3" Type="http://schemas.openxmlformats.org/officeDocument/2006/relationships/webSettings" Target="webSettings.xml"/><Relationship Id="rId21" Type="http://schemas.openxmlformats.org/officeDocument/2006/relationships/image" Target="media/image10.wmf"/><Relationship Id="rId34" Type="http://schemas.openxmlformats.org/officeDocument/2006/relationships/oleObject" Target="embeddings/oleObject15.bin"/><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image" Target="media/image8.wmf"/><Relationship Id="rId25" Type="http://schemas.openxmlformats.org/officeDocument/2006/relationships/image" Target="media/image12.wmf"/><Relationship Id="rId33" Type="http://schemas.openxmlformats.org/officeDocument/2006/relationships/image" Target="media/image16.wmf"/><Relationship Id="rId2" Type="http://schemas.openxmlformats.org/officeDocument/2006/relationships/settings" Target="setting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4.wmf"/><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oleObject" Target="embeddings/oleObject10.bin"/><Relationship Id="rId32" Type="http://schemas.openxmlformats.org/officeDocument/2006/relationships/oleObject" Target="embeddings/oleObject14.bin"/><Relationship Id="rId5" Type="http://schemas.openxmlformats.org/officeDocument/2006/relationships/oleObject" Target="embeddings/oleObject1.bin"/><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oleObject" Target="embeddings/oleObject12.bin"/><Relationship Id="rId36"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9.wmf"/><Relationship Id="rId31" Type="http://schemas.openxmlformats.org/officeDocument/2006/relationships/image" Target="media/image15.wmf"/><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emf"/><Relationship Id="rId22" Type="http://schemas.openxmlformats.org/officeDocument/2006/relationships/oleObject" Target="embeddings/oleObject9.bin"/><Relationship Id="rId27" Type="http://schemas.openxmlformats.org/officeDocument/2006/relationships/image" Target="media/image13.wmf"/><Relationship Id="rId30" Type="http://schemas.openxmlformats.org/officeDocument/2006/relationships/oleObject" Target="embeddings/oleObject13.bin"/><Relationship Id="rId35" Type="http://schemas.openxmlformats.org/officeDocument/2006/relationships/fontTable" Target="fontTable.xml"/><Relationship Id="rId8"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5</Pages>
  <Words>849</Words>
  <Characters>4841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12</cp:revision>
  <dcterms:created xsi:type="dcterms:W3CDTF">2019-08-03T17:21:00Z</dcterms:created>
  <dcterms:modified xsi:type="dcterms:W3CDTF">2024-08-26T20:02:00Z</dcterms:modified>
</cp:coreProperties>
</file>